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3800" w14:textId="77777777" w:rsidR="00B414CD" w:rsidRDefault="00B414C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26.01.2026</w:t>
      </w:r>
    </w:p>
    <w:p w14:paraId="7AA2326F" w14:textId="77777777" w:rsidR="00B414CD" w:rsidRDefault="00B414CD">
      <w:pPr>
        <w:rPr>
          <w:sz w:val="22"/>
          <w:szCs w:val="24"/>
        </w:rPr>
      </w:pPr>
    </w:p>
    <w:p w14:paraId="3B75D5BE" w14:textId="77777777" w:rsidR="00B414CD" w:rsidRDefault="00B414CD">
      <w:pPr>
        <w:rPr>
          <w:rFonts w:cs="Calibri"/>
          <w:sz w:val="22"/>
          <w:szCs w:val="24"/>
        </w:rPr>
      </w:pPr>
    </w:p>
    <w:p w14:paraId="3295B8F5" w14:textId="77777777" w:rsidR="00B414CD" w:rsidRDefault="00B414C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SDNP/25/04882/DEM</w:t>
      </w:r>
    </w:p>
    <w:p w14:paraId="34E56E2A" w14:textId="77777777" w:rsidR="00B414CD" w:rsidRDefault="00B414CD">
      <w:pPr>
        <w:rPr>
          <w:sz w:val="22"/>
          <w:szCs w:val="24"/>
        </w:rPr>
      </w:pPr>
    </w:p>
    <w:p w14:paraId="60C00EF5" w14:textId="77777777" w:rsidR="00B414CD" w:rsidRDefault="00B414C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Racecourse Grandstand</w:t>
      </w:r>
    </w:p>
    <w:p w14:paraId="430AB4B4" w14:textId="77777777" w:rsidR="00B414CD" w:rsidRDefault="00B414C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CC34638" w14:textId="77777777" w:rsidR="00B414CD" w:rsidRDefault="00B414C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Goodwood </w:t>
      </w:r>
      <w:proofErr w:type="gramStart"/>
      <w:r>
        <w:rPr>
          <w:rFonts w:cs="Calibri"/>
          <w:sz w:val="22"/>
          <w:szCs w:val="24"/>
        </w:rPr>
        <w:t>Racecourse ,</w:t>
      </w:r>
      <w:proofErr w:type="gramEnd"/>
      <w:r>
        <w:rPr>
          <w:rFonts w:cs="Calibri"/>
          <w:sz w:val="22"/>
          <w:szCs w:val="24"/>
        </w:rPr>
        <w:t xml:space="preserve"> Racecourse Road, Goodwood, Chichester, West Sussex, PO18 0PS</w:t>
      </w:r>
    </w:p>
    <w:p w14:paraId="3A698A3E" w14:textId="77777777" w:rsidR="00B414CD" w:rsidRDefault="00B414CD">
      <w:pPr>
        <w:rPr>
          <w:rFonts w:cs="Calibri"/>
          <w:sz w:val="22"/>
          <w:szCs w:val="24"/>
        </w:rPr>
      </w:pPr>
    </w:p>
    <w:p w14:paraId="7DE93354" w14:textId="77777777" w:rsidR="00B414CD" w:rsidRDefault="00B414C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19 January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8 December 2025</w:t>
      </w:r>
    </w:p>
    <w:p w14:paraId="7663104E" w14:textId="77777777" w:rsidR="00B414CD" w:rsidRDefault="00B414CD">
      <w:pPr>
        <w:rPr>
          <w:rFonts w:cs="Calibri"/>
          <w:sz w:val="22"/>
          <w:szCs w:val="24"/>
        </w:rPr>
      </w:pPr>
    </w:p>
    <w:p w14:paraId="517564AA" w14:textId="77777777" w:rsidR="00B414CD" w:rsidRDefault="00B414CD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1FA3AFFE" w14:textId="77777777" w:rsidR="00B414CD" w:rsidRDefault="00B414C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This prior approval application for demolition precedes future development proposals which would be likely to be called in by the SDNPA as they may have the potential to have a significant impact on the natural beauty, wildlife, and cultural heritage of the South Downs National Park and the first purpose of designation.</w:t>
      </w:r>
    </w:p>
    <w:p w14:paraId="65A35BC4" w14:textId="77777777" w:rsidR="00B414CD" w:rsidRDefault="00B414CD">
      <w:pPr>
        <w:rPr>
          <w:rFonts w:cs="Calibri"/>
          <w:sz w:val="22"/>
          <w:szCs w:val="24"/>
        </w:rPr>
      </w:pPr>
    </w:p>
    <w:p w14:paraId="47046CC2" w14:textId="77777777" w:rsidR="00B414CD" w:rsidRDefault="00B414C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For reasons of consistency, this demolition notification will also be handled in-house by the SDNPA.</w:t>
      </w:r>
    </w:p>
    <w:p w14:paraId="0FCD204D" w14:textId="77777777" w:rsidR="00B414CD" w:rsidRDefault="00B414CD">
      <w:pPr>
        <w:rPr>
          <w:sz w:val="22"/>
          <w:szCs w:val="24"/>
        </w:rPr>
      </w:pPr>
    </w:p>
    <w:p w14:paraId="4B5CEAEF" w14:textId="77777777" w:rsidR="00B414CD" w:rsidRDefault="00B414C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"https://planningpublicaccess.southdowns.gov.uk/online-applications/applicationDetails.do?activeTab=summary&amp;keyVal=T6Y8PCTUGNY00"</w:instrText>
      </w:r>
      <w:r w:rsidR="00FE14CA"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46ADBF2C" w14:textId="77777777" w:rsidR="00B414CD" w:rsidRDefault="00B414C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28BC77D" w14:textId="77777777" w:rsidR="00B414CD" w:rsidRDefault="00B414CD">
      <w:pPr>
        <w:rPr>
          <w:rFonts w:cs="Calibri"/>
          <w:sz w:val="22"/>
          <w:szCs w:val="24"/>
        </w:rPr>
      </w:pPr>
    </w:p>
    <w:p w14:paraId="1770CB59" w14:textId="77777777" w:rsidR="00B414CD" w:rsidRDefault="00B414C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SDNP/26/00230/HOUS</w:t>
      </w:r>
    </w:p>
    <w:p w14:paraId="5D35CD01" w14:textId="77777777" w:rsidR="00B414CD" w:rsidRDefault="00B414CD">
      <w:pPr>
        <w:rPr>
          <w:sz w:val="22"/>
          <w:szCs w:val="24"/>
        </w:rPr>
      </w:pPr>
    </w:p>
    <w:p w14:paraId="740677A0" w14:textId="77777777" w:rsidR="00B414CD" w:rsidRDefault="00B414C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Dismantling and reconstruction of existing retaining wall with structural supports, and installation of stepped planters (part-retrospective) Linked to SDNP/26/00231/LIS.</w:t>
      </w:r>
    </w:p>
    <w:p w14:paraId="37283447" w14:textId="77777777" w:rsidR="00B414CD" w:rsidRDefault="00B414C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1C6A6B13" w14:textId="77777777" w:rsidR="00B414CD" w:rsidRDefault="00B414C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Hollycombe </w:t>
      </w:r>
      <w:proofErr w:type="gramStart"/>
      <w:r>
        <w:rPr>
          <w:rFonts w:cs="Calibri"/>
          <w:sz w:val="22"/>
          <w:szCs w:val="24"/>
        </w:rPr>
        <w:t>House ,</w:t>
      </w:r>
      <w:proofErr w:type="gramEnd"/>
      <w:r>
        <w:rPr>
          <w:rFonts w:cs="Calibri"/>
          <w:sz w:val="22"/>
          <w:szCs w:val="24"/>
        </w:rPr>
        <w:t xml:space="preserve"> Hollycombe Lane, </w:t>
      </w:r>
      <w:proofErr w:type="spellStart"/>
      <w:r>
        <w:rPr>
          <w:rFonts w:cs="Calibri"/>
          <w:sz w:val="22"/>
          <w:szCs w:val="24"/>
        </w:rPr>
        <w:t>Linch</w:t>
      </w:r>
      <w:proofErr w:type="spellEnd"/>
      <w:r>
        <w:rPr>
          <w:rFonts w:cs="Calibri"/>
          <w:sz w:val="22"/>
          <w:szCs w:val="24"/>
        </w:rPr>
        <w:t>, West Sussex, GU30 7LP</w:t>
      </w:r>
    </w:p>
    <w:p w14:paraId="399A853B" w14:textId="77777777" w:rsidR="00B414CD" w:rsidRDefault="00B414CD">
      <w:pPr>
        <w:rPr>
          <w:rFonts w:cs="Calibri"/>
          <w:sz w:val="22"/>
          <w:szCs w:val="24"/>
        </w:rPr>
      </w:pPr>
    </w:p>
    <w:p w14:paraId="77F5ED4A" w14:textId="77777777" w:rsidR="00B414CD" w:rsidRDefault="00B414C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21 January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21 January 2026</w:t>
      </w:r>
    </w:p>
    <w:p w14:paraId="309D2D50" w14:textId="77777777" w:rsidR="00B414CD" w:rsidRDefault="00B414CD">
      <w:pPr>
        <w:rPr>
          <w:rFonts w:cs="Calibri"/>
          <w:sz w:val="22"/>
          <w:szCs w:val="24"/>
        </w:rPr>
      </w:pPr>
    </w:p>
    <w:p w14:paraId="18E0329A" w14:textId="77777777" w:rsidR="00B414CD" w:rsidRDefault="00B414CD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C01FDEF" w14:textId="77777777" w:rsidR="00B414CD" w:rsidRDefault="00B414C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This proposal may not be significant in its own </w:t>
      </w:r>
      <w:proofErr w:type="gramStart"/>
      <w:r>
        <w:rPr>
          <w:rFonts w:cs="Calibri"/>
          <w:sz w:val="22"/>
          <w:szCs w:val="24"/>
        </w:rPr>
        <w:t>right, but</w:t>
      </w:r>
      <w:proofErr w:type="gramEnd"/>
      <w:r>
        <w:rPr>
          <w:rFonts w:cs="Calibri"/>
          <w:sz w:val="22"/>
          <w:szCs w:val="24"/>
        </w:rPr>
        <w:t xml:space="preserve"> relates to wider development proposals which have previously been called in by the SDNPA. The current proposal will be handled by the SDNPA </w:t>
      </w:r>
      <w:proofErr w:type="gramStart"/>
      <w:r>
        <w:rPr>
          <w:rFonts w:cs="Calibri"/>
          <w:sz w:val="22"/>
          <w:szCs w:val="24"/>
        </w:rPr>
        <w:t>in order to</w:t>
      </w:r>
      <w:proofErr w:type="gramEnd"/>
      <w:r>
        <w:rPr>
          <w:rFonts w:cs="Calibri"/>
          <w:sz w:val="22"/>
          <w:szCs w:val="24"/>
        </w:rPr>
        <w:t xml:space="preserve"> ensure the objectives of the original consent are considered and for reasons of consistency.</w:t>
      </w:r>
    </w:p>
    <w:p w14:paraId="23779850" w14:textId="77777777" w:rsidR="00B414CD" w:rsidRDefault="00B414CD">
      <w:pPr>
        <w:rPr>
          <w:rFonts w:cs="Calibri"/>
          <w:sz w:val="22"/>
          <w:szCs w:val="24"/>
        </w:rPr>
      </w:pPr>
    </w:p>
    <w:p w14:paraId="3E1AEA7D" w14:textId="77777777" w:rsidR="00B414CD" w:rsidRDefault="00B414CD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"https://planningpublicaccess.southdowns.gov.uk/online-applications/applicationDetails.do?activeTab=summary&amp;keyVal=T95U1STUHO000"</w:instrText>
      </w:r>
      <w:r w:rsidR="00FE14CA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29A28472" w14:textId="77777777" w:rsidR="00B414CD" w:rsidRDefault="00B414CD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5ABFC462" w14:textId="77777777" w:rsidR="00B414CD" w:rsidRDefault="00B414CD">
      <w:pPr>
        <w:rPr>
          <w:sz w:val="22"/>
          <w:szCs w:val="24"/>
        </w:rPr>
      </w:pPr>
    </w:p>
    <w:p w14:paraId="09DDBB92" w14:textId="77777777" w:rsidR="00B414CD" w:rsidRDefault="00B414CD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SDNP/26/00231/LIS</w:t>
      </w:r>
    </w:p>
    <w:p w14:paraId="1A718CF5" w14:textId="77777777" w:rsidR="00B414CD" w:rsidRDefault="00B414CD">
      <w:pPr>
        <w:rPr>
          <w:rFonts w:cs="Calibri"/>
          <w:sz w:val="22"/>
          <w:szCs w:val="24"/>
        </w:rPr>
      </w:pPr>
    </w:p>
    <w:p w14:paraId="11396055" w14:textId="77777777" w:rsidR="00B414CD" w:rsidRDefault="00B414C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Dismantling and reconstruction of existing retaining wall with structural supports, and installation of stepped planters (part-retrospective) Linked to SDNP/26/00230/HOUS.</w:t>
      </w:r>
    </w:p>
    <w:p w14:paraId="613161BC" w14:textId="77777777" w:rsidR="00B414CD" w:rsidRDefault="00B414C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3E7F66BA" w14:textId="77777777" w:rsidR="00B414CD" w:rsidRDefault="00B414C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Hollycombe </w:t>
      </w:r>
      <w:proofErr w:type="gramStart"/>
      <w:r>
        <w:rPr>
          <w:sz w:val="22"/>
          <w:szCs w:val="24"/>
        </w:rPr>
        <w:t>House ,</w:t>
      </w:r>
      <w:proofErr w:type="gramEnd"/>
      <w:r>
        <w:rPr>
          <w:sz w:val="22"/>
          <w:szCs w:val="24"/>
        </w:rPr>
        <w:t xml:space="preserve"> Hollycombe Lane, </w:t>
      </w:r>
      <w:proofErr w:type="spellStart"/>
      <w:r>
        <w:rPr>
          <w:sz w:val="22"/>
          <w:szCs w:val="24"/>
        </w:rPr>
        <w:t>Linch</w:t>
      </w:r>
      <w:proofErr w:type="spellEnd"/>
      <w:r>
        <w:rPr>
          <w:sz w:val="22"/>
          <w:szCs w:val="24"/>
        </w:rPr>
        <w:t>, West Sussex, GU30 7LP</w:t>
      </w:r>
    </w:p>
    <w:p w14:paraId="3894C9F5" w14:textId="77777777" w:rsidR="00B414CD" w:rsidRDefault="00B414CD">
      <w:pPr>
        <w:rPr>
          <w:sz w:val="22"/>
          <w:szCs w:val="24"/>
        </w:rPr>
      </w:pPr>
    </w:p>
    <w:p w14:paraId="3F14946B" w14:textId="77777777" w:rsidR="00B414CD" w:rsidRDefault="00B414CD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21 January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>21 January 2026</w:t>
      </w:r>
    </w:p>
    <w:p w14:paraId="138EB39A" w14:textId="77777777" w:rsidR="00B414CD" w:rsidRDefault="00B414CD">
      <w:pPr>
        <w:rPr>
          <w:sz w:val="22"/>
          <w:szCs w:val="24"/>
        </w:rPr>
      </w:pPr>
    </w:p>
    <w:p w14:paraId="648CCF8B" w14:textId="77777777" w:rsidR="00B414CD" w:rsidRDefault="00B414CD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0902F4F8" w14:textId="77777777" w:rsidR="00B414CD" w:rsidRDefault="00B414C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This proposal may not be significant in its own </w:t>
      </w:r>
      <w:proofErr w:type="gramStart"/>
      <w:r>
        <w:rPr>
          <w:sz w:val="22"/>
          <w:szCs w:val="24"/>
        </w:rPr>
        <w:t>right, but</w:t>
      </w:r>
      <w:proofErr w:type="gramEnd"/>
      <w:r>
        <w:rPr>
          <w:sz w:val="22"/>
          <w:szCs w:val="24"/>
        </w:rPr>
        <w:t xml:space="preserve"> relates to wider development proposals which have previously been called in by the SDNPA. The current proposal will be handled by the SDNPA </w:t>
      </w:r>
      <w:proofErr w:type="gramStart"/>
      <w:r>
        <w:rPr>
          <w:sz w:val="22"/>
          <w:szCs w:val="24"/>
        </w:rPr>
        <w:t>in order to</w:t>
      </w:r>
      <w:proofErr w:type="gramEnd"/>
      <w:r>
        <w:rPr>
          <w:sz w:val="22"/>
          <w:szCs w:val="24"/>
        </w:rPr>
        <w:t xml:space="preserve"> ensure the objectives of the original consent are considered and for reasons of consistency.</w:t>
      </w:r>
    </w:p>
    <w:p w14:paraId="517C9008" w14:textId="77777777" w:rsidR="00B414CD" w:rsidRDefault="00B414CD">
      <w:pPr>
        <w:rPr>
          <w:sz w:val="22"/>
          <w:szCs w:val="24"/>
        </w:rPr>
      </w:pPr>
    </w:p>
    <w:p w14:paraId="32AE56C1" w14:textId="77777777" w:rsidR="00B414CD" w:rsidRDefault="00B414C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"https://planningpublicaccess.southdowns.gov.uk/online-applications/applicationDetails.do?activeTab=summary&amp;keyVal=T95U23TUHO100"</w:instrText>
      </w:r>
      <w:r w:rsidR="00FE14CA"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542E767" w14:textId="77777777" w:rsidR="00B414CD" w:rsidRDefault="00B414C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2B44A96" w14:textId="77777777" w:rsidR="00B414CD" w:rsidRDefault="00B414CD">
      <w:pPr>
        <w:rPr>
          <w:rFonts w:cs="Calibri"/>
          <w:sz w:val="22"/>
          <w:szCs w:val="24"/>
        </w:rPr>
      </w:pPr>
    </w:p>
    <w:p w14:paraId="699E331B" w14:textId="77777777" w:rsidR="00B414CD" w:rsidRDefault="00B414CD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C04F" w14:textId="77777777" w:rsidR="00B414CD" w:rsidRDefault="00B414CD">
      <w:r>
        <w:separator/>
      </w:r>
    </w:p>
  </w:endnote>
  <w:endnote w:type="continuationSeparator" w:id="0">
    <w:p w14:paraId="00219464" w14:textId="77777777" w:rsidR="00B414CD" w:rsidRDefault="00B4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A948" w14:textId="77777777" w:rsidR="00B414CD" w:rsidRDefault="00B414CD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2D50" w14:textId="77777777" w:rsidR="00B414CD" w:rsidRDefault="00B414CD">
      <w:r>
        <w:separator/>
      </w:r>
    </w:p>
  </w:footnote>
  <w:footnote w:type="continuationSeparator" w:id="0">
    <w:p w14:paraId="527C6FF7" w14:textId="77777777" w:rsidR="00B414CD" w:rsidRDefault="00B4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CA"/>
    <w:rsid w:val="001A2798"/>
    <w:rsid w:val="00B414CD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1595B"/>
  <w14:defaultImageDpi w14:val="0"/>
  <w15:docId w15:val="{3A508FEA-891F-4260-858F-82C0DFEE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1791</Characters>
  <Application>Microsoft Office Word</Application>
  <DocSecurity>0</DocSecurity>
  <Lines>55</Lines>
  <Paragraphs>26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3</cp:revision>
  <cp:lastPrinted>2011-05-06T08:56:00Z</cp:lastPrinted>
  <dcterms:created xsi:type="dcterms:W3CDTF">2026-01-26T18:25:00Z</dcterms:created>
  <dcterms:modified xsi:type="dcterms:W3CDTF">2026-01-26T18:25:00Z</dcterms:modified>
</cp:coreProperties>
</file>