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BEBE" w14:textId="77777777" w:rsidR="00F84FB6" w:rsidRDefault="00F84FB6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22.09.2025</w:t>
      </w:r>
    </w:p>
    <w:p w14:paraId="303E33B3" w14:textId="77777777" w:rsidR="00F84FB6" w:rsidRDefault="00F84FB6">
      <w:pPr>
        <w:rPr>
          <w:sz w:val="22"/>
          <w:szCs w:val="24"/>
        </w:rPr>
      </w:pPr>
    </w:p>
    <w:p w14:paraId="5D52281A" w14:textId="77777777" w:rsidR="00F84FB6" w:rsidRDefault="00F84FB6">
      <w:pPr>
        <w:rPr>
          <w:rFonts w:cs="Calibri"/>
          <w:sz w:val="22"/>
          <w:szCs w:val="24"/>
        </w:rPr>
      </w:pPr>
    </w:p>
    <w:p w14:paraId="33D951A0" w14:textId="77777777" w:rsidR="00F84FB6" w:rsidRDefault="00F84FB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SDNP/25/03644/FUL</w:t>
      </w:r>
    </w:p>
    <w:p w14:paraId="331D3B58" w14:textId="77777777" w:rsidR="00F84FB6" w:rsidRDefault="00F84FB6">
      <w:pPr>
        <w:rPr>
          <w:sz w:val="22"/>
          <w:szCs w:val="24"/>
        </w:rPr>
      </w:pPr>
    </w:p>
    <w:p w14:paraId="037A7F1B" w14:textId="77777777" w:rsidR="00F84FB6" w:rsidRDefault="00F84FB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Erection of nine residential dwellings following demolition of existing greenhouses, with associated landscaping, public open space, drainage field, parking and access</w:t>
      </w:r>
    </w:p>
    <w:p w14:paraId="0D6AE403" w14:textId="77777777" w:rsidR="00F84FB6" w:rsidRDefault="00F84FB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8B9F937" w14:textId="77777777" w:rsidR="00F84FB6" w:rsidRDefault="00F84FB6">
      <w:pPr>
        <w:rPr>
          <w:sz w:val="22"/>
          <w:szCs w:val="24"/>
        </w:rPr>
      </w:pPr>
      <w:proofErr w:type="spellStart"/>
      <w:r>
        <w:rPr>
          <w:rFonts w:cs="Calibri"/>
          <w:sz w:val="22"/>
          <w:szCs w:val="24"/>
        </w:rPr>
        <w:t>Downvale</w:t>
      </w:r>
      <w:proofErr w:type="spellEnd"/>
      <w:r>
        <w:rPr>
          <w:rFonts w:cs="Calibri"/>
          <w:sz w:val="22"/>
          <w:szCs w:val="24"/>
        </w:rPr>
        <w:t xml:space="preserve"> </w:t>
      </w:r>
      <w:proofErr w:type="gramStart"/>
      <w:r>
        <w:rPr>
          <w:rFonts w:cs="Calibri"/>
          <w:sz w:val="22"/>
          <w:szCs w:val="24"/>
        </w:rPr>
        <w:t>Nurseries ,</w:t>
      </w:r>
      <w:proofErr w:type="gramEnd"/>
      <w:r>
        <w:rPr>
          <w:rFonts w:cs="Calibri"/>
          <w:sz w:val="22"/>
          <w:szCs w:val="24"/>
        </w:rPr>
        <w:t xml:space="preserve"> Police Station Lane, Droxford, Hampshire, SO32 3RF</w:t>
      </w:r>
    </w:p>
    <w:p w14:paraId="719AA0AC" w14:textId="77777777" w:rsidR="00F84FB6" w:rsidRDefault="00F84FB6">
      <w:pPr>
        <w:rPr>
          <w:rFonts w:cs="Calibri"/>
          <w:sz w:val="22"/>
          <w:szCs w:val="24"/>
        </w:rPr>
      </w:pPr>
    </w:p>
    <w:p w14:paraId="5412E3B0" w14:textId="77777777" w:rsidR="00F84FB6" w:rsidRDefault="00F84FB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16 September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9 September 2025</w:t>
      </w:r>
    </w:p>
    <w:p w14:paraId="73B5C4DB" w14:textId="77777777" w:rsidR="00F84FB6" w:rsidRDefault="00F84FB6">
      <w:pPr>
        <w:rPr>
          <w:rFonts w:cs="Calibri"/>
          <w:sz w:val="22"/>
          <w:szCs w:val="24"/>
        </w:rPr>
      </w:pPr>
    </w:p>
    <w:p w14:paraId="1F4DF14F" w14:textId="77777777" w:rsidR="00F84FB6" w:rsidRDefault="00F84FB6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0C2F1EF9" w14:textId="77777777" w:rsidR="00F84FB6" w:rsidRDefault="00F84FB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This site on the edge of the settlement of Droxford is an allocated site (SD65) within the South Downs Local Plan (2014-33). The proposal is therefore of strategic significance to the South Downs National Park </w:t>
      </w:r>
      <w:proofErr w:type="gramStart"/>
      <w:r>
        <w:rPr>
          <w:rFonts w:cs="Calibri"/>
          <w:sz w:val="22"/>
          <w:szCs w:val="24"/>
        </w:rPr>
        <w:t>Authority, and</w:t>
      </w:r>
      <w:proofErr w:type="gramEnd"/>
      <w:r>
        <w:rPr>
          <w:rFonts w:cs="Calibri"/>
          <w:sz w:val="22"/>
          <w:szCs w:val="24"/>
        </w:rPr>
        <w:t xml:space="preserve"> has the potential to have a significant impact on the natural beauty, wildlife, and/or cultural heritage of the National Park and as such, the first purpose of designation.</w:t>
      </w:r>
    </w:p>
    <w:p w14:paraId="06C3DD93" w14:textId="77777777" w:rsidR="00F84FB6" w:rsidRDefault="00F84FB6">
      <w:pPr>
        <w:rPr>
          <w:rFonts w:cs="Calibri"/>
          <w:sz w:val="22"/>
          <w:szCs w:val="24"/>
        </w:rPr>
      </w:pPr>
    </w:p>
    <w:p w14:paraId="2317FCD6" w14:textId="77777777" w:rsidR="00F84FB6" w:rsidRDefault="00F84FB6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"https://planningpublicaccess.southdowns.gov.uk/online-applications/applicationDetails.do?activeTab=summary&amp;keyVal=T29F2ZTULZ400"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6A4B6C91" w14:textId="77777777" w:rsidR="00F84FB6" w:rsidRDefault="00F84FB6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6A90D3CF" w14:textId="77777777" w:rsidR="00F84FB6" w:rsidRDefault="00F84FB6">
      <w:pPr>
        <w:rPr>
          <w:sz w:val="22"/>
          <w:szCs w:val="24"/>
        </w:rPr>
      </w:pPr>
    </w:p>
    <w:p w14:paraId="511AA3EF" w14:textId="77777777" w:rsidR="00F84FB6" w:rsidRDefault="00F84FB6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BCDA" w14:textId="77777777" w:rsidR="00F84FB6" w:rsidRDefault="00F84FB6">
      <w:r>
        <w:separator/>
      </w:r>
    </w:p>
  </w:endnote>
  <w:endnote w:type="continuationSeparator" w:id="0">
    <w:p w14:paraId="1915AA0D" w14:textId="77777777" w:rsidR="00F84FB6" w:rsidRDefault="00F8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7C64" w14:textId="77777777" w:rsidR="00F84FB6" w:rsidRDefault="00F84FB6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371A" w14:textId="77777777" w:rsidR="00F84FB6" w:rsidRDefault="00F84FB6">
      <w:r>
        <w:separator/>
      </w:r>
    </w:p>
  </w:footnote>
  <w:footnote w:type="continuationSeparator" w:id="0">
    <w:p w14:paraId="0DD96F18" w14:textId="77777777" w:rsidR="00F84FB6" w:rsidRDefault="00F8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B6"/>
    <w:rsid w:val="00012EAB"/>
    <w:rsid w:val="00F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E48A6"/>
  <w14:defaultImageDpi w14:val="0"/>
  <w15:docId w15:val="{5339C461-45AD-4B53-9C79-9BDACDB1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2025-09-22T19:06:00Z</dcterms:created>
  <dcterms:modified xsi:type="dcterms:W3CDTF">2025-09-22T19:06:00Z</dcterms:modified>
</cp:coreProperties>
</file>