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20218" w14:textId="77777777" w:rsidR="005F0284" w:rsidRDefault="005F0284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List of called in applications for the week ending 02.06.2025</w:t>
      </w:r>
    </w:p>
    <w:p w14:paraId="49672C2F" w14:textId="77777777" w:rsidR="005F0284" w:rsidRDefault="005F0284">
      <w:pPr>
        <w:rPr>
          <w:sz w:val="22"/>
          <w:szCs w:val="24"/>
        </w:rPr>
      </w:pPr>
    </w:p>
    <w:p w14:paraId="1616DC45" w14:textId="77777777" w:rsidR="005F0284" w:rsidRDefault="005F0284">
      <w:pPr>
        <w:rPr>
          <w:rFonts w:cs="Calibri"/>
          <w:sz w:val="22"/>
          <w:szCs w:val="24"/>
        </w:rPr>
      </w:pPr>
    </w:p>
    <w:p w14:paraId="060D0AB4" w14:textId="77777777" w:rsidR="005F0284" w:rsidRDefault="005F0284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SDNP/25/02137/FUL</w:t>
      </w:r>
    </w:p>
    <w:p w14:paraId="3D604161" w14:textId="77777777" w:rsidR="005F0284" w:rsidRDefault="005F0284">
      <w:pPr>
        <w:rPr>
          <w:sz w:val="22"/>
          <w:szCs w:val="24"/>
        </w:rPr>
      </w:pPr>
    </w:p>
    <w:p w14:paraId="30B9039A" w14:textId="77777777" w:rsidR="005F0284" w:rsidRDefault="005F0284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Landscape works comprising the excavation and construction of Hatch Farm Pond, East Pond, and West Pond; a temporary construction compound and access routes; and a comprehensive scheme of landscaping and biodiversity enhancements.</w:t>
      </w:r>
    </w:p>
    <w:p w14:paraId="44CBEADC" w14:textId="77777777" w:rsidR="005F0284" w:rsidRDefault="005F0284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5DFDD170" w14:textId="77777777" w:rsidR="005F0284" w:rsidRDefault="005F0284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Hatch Farm , Wheatsheaf Enclosure, Milland, West Sussex, GU30 7EL</w:t>
      </w:r>
    </w:p>
    <w:p w14:paraId="6D589585" w14:textId="77777777" w:rsidR="005F0284" w:rsidRDefault="005F0284">
      <w:pPr>
        <w:rPr>
          <w:rFonts w:cs="Calibri"/>
          <w:sz w:val="22"/>
          <w:szCs w:val="24"/>
        </w:rPr>
      </w:pPr>
    </w:p>
    <w:p w14:paraId="7A6CF55E" w14:textId="77777777" w:rsidR="005F0284" w:rsidRDefault="005F0284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 xml:space="preserve">  </w:t>
      </w:r>
      <w:r>
        <w:rPr>
          <w:sz w:val="22"/>
          <w:szCs w:val="24"/>
        </w:rPr>
        <w:t>30 May 2025</w:t>
      </w:r>
      <w:r>
        <w:rPr>
          <w:rFonts w:cs="Calibri"/>
          <w:sz w:val="22"/>
          <w:szCs w:val="24"/>
        </w:rPr>
        <w:tab/>
      </w: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>19 May 2025</w:t>
      </w:r>
    </w:p>
    <w:p w14:paraId="410E0046" w14:textId="77777777" w:rsidR="005F0284" w:rsidRDefault="005F0284">
      <w:pPr>
        <w:rPr>
          <w:rFonts w:cs="Calibri"/>
          <w:sz w:val="22"/>
          <w:szCs w:val="24"/>
        </w:rPr>
      </w:pPr>
    </w:p>
    <w:p w14:paraId="512D5146" w14:textId="77777777" w:rsidR="005F0284" w:rsidRDefault="005F0284">
      <w:pPr>
        <w:rPr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  <w:r>
        <w:rPr>
          <w:rFonts w:cs="Calibri"/>
          <w:b/>
          <w:sz w:val="22"/>
          <w:szCs w:val="24"/>
        </w:rPr>
        <w:t>:</w:t>
      </w:r>
    </w:p>
    <w:p w14:paraId="5293CE15" w14:textId="77777777" w:rsidR="005F0284" w:rsidRDefault="005F0284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The proposal is for large-scale landscaping works which form part of the first phase of wider landscape works, including to restore the Grade II* Registered Park and Garden of Hollycombe House. The proposal is also related to SDNP/23/04867/FUL which was previously called in by the SDNPA.</w:t>
      </w:r>
    </w:p>
    <w:p w14:paraId="0B55EBCD" w14:textId="77777777" w:rsidR="005F0284" w:rsidRDefault="005F0284">
      <w:pPr>
        <w:rPr>
          <w:rFonts w:cs="Calibri"/>
          <w:sz w:val="22"/>
          <w:szCs w:val="24"/>
        </w:rPr>
      </w:pPr>
    </w:p>
    <w:p w14:paraId="7A43C7B9" w14:textId="77777777" w:rsidR="005F0284" w:rsidRDefault="005F0284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The SDNPA therefore proposes to deal with this application in-house for reasons of consistency, and as it may consequently have the potential to be significant in terms of its implications for the natural beauty, wildlife and/or cultural heritage of the South Downs National Park which constitute the statutory purposes for which the South Downs National Park has been designated.</w:t>
      </w:r>
    </w:p>
    <w:p w14:paraId="15520383" w14:textId="77777777" w:rsidR="005F0284" w:rsidRDefault="005F0284">
      <w:pPr>
        <w:rPr>
          <w:sz w:val="22"/>
          <w:szCs w:val="24"/>
        </w:rPr>
      </w:pPr>
    </w:p>
    <w:p w14:paraId="065D8372" w14:textId="77777777" w:rsidR="005F0284" w:rsidRDefault="005F0284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"https://planningpublicaccess.southdowns.gov.uk/online-applications/applicationDetails.do?activeTab=summary&amp;keyVal=SWIJWGTUJ5F00"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4C88717F" w14:textId="77777777" w:rsidR="005F0284" w:rsidRDefault="005F0284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2977011C" w14:textId="77777777" w:rsidR="005F0284" w:rsidRDefault="005F0284">
      <w:pPr>
        <w:rPr>
          <w:rFonts w:cs="Calibri"/>
          <w:sz w:val="22"/>
          <w:szCs w:val="24"/>
        </w:rPr>
      </w:pPr>
    </w:p>
    <w:p w14:paraId="55725F32" w14:textId="77777777" w:rsidR="005F0284" w:rsidRDefault="005F0284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SDNP/25/02219/DCOND</w:t>
      </w:r>
    </w:p>
    <w:p w14:paraId="1FBADAB5" w14:textId="77777777" w:rsidR="005F0284" w:rsidRDefault="005F0284">
      <w:pPr>
        <w:rPr>
          <w:sz w:val="22"/>
          <w:szCs w:val="24"/>
        </w:rPr>
      </w:pPr>
    </w:p>
    <w:p w14:paraId="5E65078D" w14:textId="77777777" w:rsidR="005F0284" w:rsidRDefault="005F0284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 5 (Materials) for SDNP/22/05643/FUL.</w:t>
      </w:r>
    </w:p>
    <w:p w14:paraId="64DF9618" w14:textId="77777777" w:rsidR="005F0284" w:rsidRDefault="005F0284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708E09CE" w14:textId="77777777" w:rsidR="005F0284" w:rsidRDefault="005F0284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4 Bulmer House , </w:t>
      </w:r>
      <w:proofErr w:type="spellStart"/>
      <w:r>
        <w:rPr>
          <w:rFonts w:cs="Calibri"/>
          <w:sz w:val="22"/>
          <w:szCs w:val="24"/>
        </w:rPr>
        <w:t>Ramshill</w:t>
      </w:r>
      <w:proofErr w:type="spellEnd"/>
      <w:r>
        <w:rPr>
          <w:rFonts w:cs="Calibri"/>
          <w:sz w:val="22"/>
          <w:szCs w:val="24"/>
        </w:rPr>
        <w:t>, Petersfield, Hampshire, GU31 4AP</w:t>
      </w:r>
    </w:p>
    <w:p w14:paraId="141B240B" w14:textId="77777777" w:rsidR="005F0284" w:rsidRDefault="005F0284">
      <w:pPr>
        <w:rPr>
          <w:rFonts w:cs="Calibri"/>
          <w:sz w:val="22"/>
          <w:szCs w:val="24"/>
        </w:rPr>
      </w:pPr>
    </w:p>
    <w:p w14:paraId="70426561" w14:textId="77777777" w:rsidR="005F0284" w:rsidRDefault="005F0284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 xml:space="preserve">  </w:t>
      </w:r>
      <w:r>
        <w:rPr>
          <w:sz w:val="22"/>
          <w:szCs w:val="24"/>
        </w:rPr>
        <w:t>26 May 2025</w:t>
      </w:r>
      <w:r>
        <w:rPr>
          <w:rFonts w:cs="Calibri"/>
          <w:sz w:val="22"/>
          <w:szCs w:val="24"/>
        </w:rPr>
        <w:tab/>
      </w: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 xml:space="preserve">No call in required. </w:t>
      </w:r>
    </w:p>
    <w:p w14:paraId="3E381A99" w14:textId="77777777" w:rsidR="005F0284" w:rsidRDefault="005F0284">
      <w:pPr>
        <w:rPr>
          <w:rFonts w:cs="Calibri"/>
          <w:sz w:val="22"/>
          <w:szCs w:val="24"/>
        </w:rPr>
      </w:pPr>
    </w:p>
    <w:p w14:paraId="096129D7" w14:textId="77777777" w:rsidR="005F0284" w:rsidRDefault="005F0284">
      <w:pPr>
        <w:rPr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  <w:r>
        <w:rPr>
          <w:rFonts w:cs="Calibri"/>
          <w:b/>
          <w:sz w:val="22"/>
          <w:szCs w:val="24"/>
        </w:rPr>
        <w:t>:</w:t>
      </w:r>
    </w:p>
    <w:p w14:paraId="6F8ED0CE" w14:textId="77777777" w:rsidR="005F0284" w:rsidRDefault="005F0284">
      <w:pPr>
        <w:rPr>
          <w:rFonts w:cs="Calibri"/>
          <w:sz w:val="22"/>
          <w:szCs w:val="24"/>
        </w:rPr>
      </w:pPr>
    </w:p>
    <w:p w14:paraId="54ED5569" w14:textId="77777777" w:rsidR="005F0284" w:rsidRDefault="005F0284">
      <w:pPr>
        <w:rPr>
          <w:color w:val="0000FF"/>
          <w:szCs w:val="24"/>
          <w:u w:val="single"/>
        </w:rPr>
      </w:pPr>
      <w:r>
        <w:rPr>
          <w:sz w:val="22"/>
          <w:szCs w:val="24"/>
        </w:rPr>
        <w:fldChar w:fldCharType="begin"/>
      </w:r>
      <w:r>
        <w:rPr>
          <w:sz w:val="22"/>
          <w:szCs w:val="24"/>
        </w:rPr>
        <w:instrText>HYPERLINK "https://planningpublicaccess.southdowns.gov.uk/online-applications/applicationDetails.do?activeTab=summary&amp;keyVal=SWQ2J8TUJAS00"</w:instrText>
      </w:r>
      <w:r>
        <w:rPr>
          <w:sz w:val="22"/>
          <w:szCs w:val="24"/>
        </w:rPr>
      </w:r>
      <w:r>
        <w:rPr>
          <w:sz w:val="22"/>
          <w:szCs w:val="24"/>
        </w:rPr>
        <w:fldChar w:fldCharType="separate"/>
      </w:r>
      <w:r>
        <w:rPr>
          <w:rStyle w:val="Hyperlink"/>
          <w:rFonts w:ascii="Gill Sans MT" w:hAnsi="Gill Sans MT" w:cs="Calibri"/>
          <w:szCs w:val="24"/>
        </w:rPr>
        <w:t>View the case on public access</w:t>
      </w:r>
    </w:p>
    <w:p w14:paraId="2FF2909C" w14:textId="77777777" w:rsidR="005F0284" w:rsidRDefault="005F0284">
      <w:pPr>
        <w:rPr>
          <w:rFonts w:cs="Calibri"/>
          <w:sz w:val="22"/>
          <w:szCs w:val="24"/>
        </w:rPr>
      </w:pPr>
      <w:r>
        <w:rPr>
          <w:sz w:val="22"/>
          <w:szCs w:val="24"/>
        </w:rPr>
        <w:fldChar w:fldCharType="end"/>
      </w:r>
    </w:p>
    <w:p w14:paraId="07A286FE" w14:textId="77777777" w:rsidR="005F0284" w:rsidRDefault="005F0284">
      <w:pPr>
        <w:rPr>
          <w:sz w:val="22"/>
          <w:szCs w:val="24"/>
        </w:rPr>
      </w:pPr>
    </w:p>
    <w:p w14:paraId="01217B58" w14:textId="77777777" w:rsidR="005F0284" w:rsidRDefault="005F0284">
      <w:pPr>
        <w:rPr>
          <w:rFonts w:cs="Calibri"/>
          <w:sz w:val="22"/>
          <w:szCs w:val="24"/>
        </w:rPr>
      </w:pPr>
    </w:p>
    <w:sectPr w:rsidR="00000000">
      <w:footerReference w:type="first" r:id="rId7"/>
      <w:pgSz w:w="11906" w:h="16838"/>
      <w:pgMar w:top="647" w:right="1016" w:bottom="360" w:left="1017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7C746" w14:textId="77777777" w:rsidR="005F0284" w:rsidRDefault="005F0284">
      <w:r>
        <w:separator/>
      </w:r>
    </w:p>
  </w:endnote>
  <w:endnote w:type="continuationSeparator" w:id="0">
    <w:p w14:paraId="1A712C31" w14:textId="77777777" w:rsidR="005F0284" w:rsidRDefault="005F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C0BD9" w14:textId="77777777" w:rsidR="005F0284" w:rsidRDefault="005F0284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68EA2" w14:textId="77777777" w:rsidR="005F0284" w:rsidRDefault="005F0284">
      <w:r>
        <w:separator/>
      </w:r>
    </w:p>
  </w:footnote>
  <w:footnote w:type="continuationSeparator" w:id="0">
    <w:p w14:paraId="6B8FA7A2" w14:textId="77777777" w:rsidR="005F0284" w:rsidRDefault="005F0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84"/>
    <w:rsid w:val="005F0284"/>
    <w:rsid w:val="0081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8EB246"/>
  <w14:defaultImageDpi w14:val="0"/>
  <w15:docId w15:val="{BD407299-E5A9-4FFA-BE8A-5C71C5A3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Kimberley Gammon</cp:lastModifiedBy>
  <cp:revision>2</cp:revision>
  <cp:lastPrinted>2011-05-06T08:56:00Z</cp:lastPrinted>
  <dcterms:created xsi:type="dcterms:W3CDTF">2025-06-02T18:56:00Z</dcterms:created>
  <dcterms:modified xsi:type="dcterms:W3CDTF">2025-06-02T18:56:00Z</dcterms:modified>
</cp:coreProperties>
</file>