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F052C" w14:textId="77777777" w:rsidR="00D4721B" w:rsidRDefault="00D4721B">
      <w:pPr>
        <w:rPr>
          <w:rFonts w:cs="Calibri"/>
          <w:b/>
          <w:sz w:val="22"/>
          <w:szCs w:val="24"/>
        </w:rPr>
      </w:pPr>
      <w:r>
        <w:rPr>
          <w:b/>
          <w:sz w:val="22"/>
          <w:szCs w:val="24"/>
        </w:rPr>
        <w:t>List of called in applications for the week ending 28.04.2025</w:t>
      </w:r>
    </w:p>
    <w:p w14:paraId="17466AB0" w14:textId="77777777" w:rsidR="00D4721B" w:rsidRDefault="00D4721B">
      <w:pPr>
        <w:rPr>
          <w:sz w:val="22"/>
          <w:szCs w:val="24"/>
        </w:rPr>
      </w:pPr>
    </w:p>
    <w:p w14:paraId="0377A59A" w14:textId="77777777" w:rsidR="00D4721B" w:rsidRDefault="00D4721B">
      <w:pPr>
        <w:rPr>
          <w:rFonts w:cs="Calibri"/>
          <w:sz w:val="22"/>
          <w:szCs w:val="24"/>
        </w:rPr>
      </w:pPr>
    </w:p>
    <w:p w14:paraId="2018B93F" w14:textId="77777777" w:rsidR="00D4721B" w:rsidRDefault="00D4721B">
      <w:pPr>
        <w:rPr>
          <w:rFonts w:cs="Calibri"/>
          <w:b/>
          <w:sz w:val="22"/>
          <w:szCs w:val="24"/>
          <w:u w:val="single"/>
        </w:rPr>
      </w:pPr>
      <w:r>
        <w:rPr>
          <w:b/>
          <w:sz w:val="22"/>
          <w:szCs w:val="24"/>
          <w:u w:val="single"/>
        </w:rPr>
        <w:t>SDNP/25/01634/FUL</w:t>
      </w:r>
    </w:p>
    <w:p w14:paraId="6F87777B" w14:textId="77777777" w:rsidR="00D4721B" w:rsidRDefault="00D4721B">
      <w:pPr>
        <w:rPr>
          <w:sz w:val="22"/>
          <w:szCs w:val="24"/>
        </w:rPr>
      </w:pPr>
    </w:p>
    <w:p w14:paraId="3AFFA278" w14:textId="77777777" w:rsidR="00D4721B" w:rsidRDefault="00D4721B">
      <w:pPr>
        <w:rPr>
          <w:sz w:val="22"/>
          <w:szCs w:val="24"/>
        </w:rPr>
      </w:pPr>
      <w:r>
        <w:rPr>
          <w:rFonts w:cs="Calibri"/>
          <w:sz w:val="22"/>
          <w:szCs w:val="24"/>
        </w:rPr>
        <w:t>Change of use from agriculture to a dog walking paddock with associated parking</w:t>
      </w:r>
    </w:p>
    <w:p w14:paraId="7C08A7F0" w14:textId="77777777" w:rsidR="00D4721B" w:rsidRDefault="00D4721B">
      <w:pPr>
        <w:rPr>
          <w:sz w:val="22"/>
          <w:szCs w:val="24"/>
        </w:rPr>
      </w:pPr>
      <w:r>
        <w:rPr>
          <w:rFonts w:cs="Calibri"/>
          <w:sz w:val="22"/>
          <w:szCs w:val="24"/>
        </w:rPr>
        <w:t xml:space="preserve">At  </w:t>
      </w:r>
    </w:p>
    <w:p w14:paraId="731F93ED" w14:textId="77777777" w:rsidR="00D4721B" w:rsidRDefault="00D4721B">
      <w:pPr>
        <w:rPr>
          <w:sz w:val="22"/>
          <w:szCs w:val="24"/>
        </w:rPr>
      </w:pPr>
      <w:r>
        <w:rPr>
          <w:rFonts w:cs="Calibri"/>
          <w:sz w:val="22"/>
          <w:szCs w:val="24"/>
        </w:rPr>
        <w:t xml:space="preserve">Land South of </w:t>
      </w:r>
      <w:proofErr w:type="spellStart"/>
      <w:r>
        <w:rPr>
          <w:rFonts w:cs="Calibri"/>
          <w:sz w:val="22"/>
          <w:szCs w:val="24"/>
        </w:rPr>
        <w:t>Hurstfield</w:t>
      </w:r>
      <w:proofErr w:type="spellEnd"/>
      <w:r>
        <w:rPr>
          <w:rFonts w:cs="Calibri"/>
          <w:sz w:val="22"/>
          <w:szCs w:val="24"/>
        </w:rPr>
        <w:t xml:space="preserve"> House, B2146 Ditcham Lane to Hurst Mill Lane, Hurst, South Harting, West Sussex, </w:t>
      </w:r>
    </w:p>
    <w:p w14:paraId="1D7AE11D" w14:textId="77777777" w:rsidR="00D4721B" w:rsidRDefault="00D4721B">
      <w:pPr>
        <w:rPr>
          <w:rFonts w:cs="Calibri"/>
          <w:sz w:val="22"/>
          <w:szCs w:val="24"/>
        </w:rPr>
      </w:pPr>
    </w:p>
    <w:p w14:paraId="0E1ACC50" w14:textId="77777777" w:rsidR="00D4721B" w:rsidRDefault="00D4721B">
      <w:pPr>
        <w:rPr>
          <w:sz w:val="22"/>
          <w:szCs w:val="24"/>
        </w:rPr>
      </w:pPr>
      <w:r>
        <w:rPr>
          <w:b/>
          <w:sz w:val="22"/>
          <w:szCs w:val="24"/>
        </w:rPr>
        <w:t>Validation Date:</w:t>
      </w:r>
      <w:r>
        <w:rPr>
          <w:rFonts w:cs="Calibri"/>
          <w:sz w:val="22"/>
          <w:szCs w:val="24"/>
        </w:rPr>
        <w:t xml:space="preserve">  </w:t>
      </w:r>
      <w:r>
        <w:rPr>
          <w:sz w:val="22"/>
          <w:szCs w:val="24"/>
        </w:rPr>
        <w:t>22 April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17 April 2025</w:t>
      </w:r>
    </w:p>
    <w:p w14:paraId="351CC413" w14:textId="77777777" w:rsidR="00D4721B" w:rsidRDefault="00D4721B">
      <w:pPr>
        <w:rPr>
          <w:rFonts w:cs="Calibri"/>
          <w:sz w:val="22"/>
          <w:szCs w:val="24"/>
        </w:rPr>
      </w:pPr>
    </w:p>
    <w:p w14:paraId="2B9ACA6C" w14:textId="77777777" w:rsidR="00D4721B" w:rsidRDefault="00D4721B">
      <w:pPr>
        <w:rPr>
          <w:b/>
          <w:sz w:val="22"/>
          <w:szCs w:val="24"/>
        </w:rPr>
      </w:pPr>
      <w:r>
        <w:rPr>
          <w:b/>
          <w:sz w:val="22"/>
          <w:szCs w:val="24"/>
        </w:rPr>
        <w:t>Reason for the Direction</w:t>
      </w:r>
      <w:r>
        <w:rPr>
          <w:rFonts w:cs="Calibri"/>
          <w:b/>
          <w:sz w:val="22"/>
          <w:szCs w:val="24"/>
        </w:rPr>
        <w:t>:</w:t>
      </w:r>
    </w:p>
    <w:p w14:paraId="6C544994" w14:textId="77777777" w:rsidR="00D4721B" w:rsidRDefault="00D4721B">
      <w:pPr>
        <w:rPr>
          <w:sz w:val="22"/>
          <w:szCs w:val="24"/>
        </w:rPr>
      </w:pPr>
      <w:r>
        <w:rPr>
          <w:rFonts w:cs="Calibri"/>
          <w:sz w:val="22"/>
          <w:szCs w:val="24"/>
        </w:rPr>
        <w:t>The SDNPA intends to determine the application itself given the need to balance considerations regarding any impacts on the natural beauty, and wildlife of the National Park as a result of the proposals against any opportunities that the use may bring for understanding and enjoyment of its special qualities by the public.  Such an assessment in balancing the first two purposes of National Park designation is potentially of significance to the SDNPA.</w:t>
      </w:r>
    </w:p>
    <w:p w14:paraId="7897A361" w14:textId="77777777" w:rsidR="00D4721B" w:rsidRDefault="00D4721B">
      <w:pPr>
        <w:rPr>
          <w:rFonts w:cs="Calibri"/>
          <w:sz w:val="22"/>
          <w:szCs w:val="24"/>
        </w:rPr>
      </w:pPr>
    </w:p>
    <w:p w14:paraId="6C63C0BD" w14:textId="77777777" w:rsidR="00D4721B" w:rsidRDefault="00D4721B">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"https://planningpublicaccess.southdowns.gov.uk/online-applications/applicationDetails.do?activeTab=summary&amp;keyVal=SUPQKJTUI7T00"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49E60048" w14:textId="77777777" w:rsidR="00D4721B" w:rsidRDefault="00D4721B">
      <w:pPr>
        <w:rPr>
          <w:rFonts w:cs="Calibri"/>
          <w:sz w:val="22"/>
          <w:szCs w:val="24"/>
        </w:rPr>
      </w:pPr>
      <w:r>
        <w:rPr>
          <w:sz w:val="22"/>
          <w:szCs w:val="24"/>
        </w:rPr>
        <w:fldChar w:fldCharType="end"/>
      </w:r>
    </w:p>
    <w:p w14:paraId="17A59A1C" w14:textId="77777777" w:rsidR="00D4721B" w:rsidRDefault="00D4721B">
      <w:pPr>
        <w:rPr>
          <w:sz w:val="22"/>
          <w:szCs w:val="24"/>
        </w:rPr>
      </w:pPr>
    </w:p>
    <w:p w14:paraId="4715D061" w14:textId="77777777" w:rsidR="00D4721B" w:rsidRDefault="00D4721B">
      <w:pPr>
        <w:rPr>
          <w:rFonts w:cs="Calibri"/>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D287A" w14:textId="77777777" w:rsidR="00D4721B" w:rsidRDefault="00D4721B">
      <w:r>
        <w:separator/>
      </w:r>
    </w:p>
  </w:endnote>
  <w:endnote w:type="continuationSeparator" w:id="0">
    <w:p w14:paraId="683E6CEF" w14:textId="77777777" w:rsidR="00D4721B" w:rsidRDefault="00D4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A49C" w14:textId="77777777" w:rsidR="00D4721B" w:rsidRDefault="00D4721B">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C4CD1" w14:textId="77777777" w:rsidR="00D4721B" w:rsidRDefault="00D4721B">
      <w:r>
        <w:separator/>
      </w:r>
    </w:p>
  </w:footnote>
  <w:footnote w:type="continuationSeparator" w:id="0">
    <w:p w14:paraId="47BB8C6E" w14:textId="77777777" w:rsidR="00D4721B" w:rsidRDefault="00D47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1B"/>
    <w:rsid w:val="005F4846"/>
    <w:rsid w:val="00D47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64C31"/>
  <w14:defaultImageDpi w14:val="0"/>
  <w15:docId w15:val="{7350FB51-8150-4D5E-84A2-7C62E8C8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2025-04-28T21:20:00Z</dcterms:created>
  <dcterms:modified xsi:type="dcterms:W3CDTF">2025-04-28T21:20:00Z</dcterms:modified>
</cp:coreProperties>
</file>