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18A4" w14:textId="77777777" w:rsidR="00340AE5" w:rsidRDefault="00340AE5">
      <w:pPr>
        <w:rPr>
          <w:sz w:val="22"/>
          <w:szCs w:val="24"/>
        </w:rPr>
      </w:pPr>
    </w:p>
    <w:p w14:paraId="7F8801AC" w14:textId="77777777" w:rsidR="00340AE5" w:rsidRDefault="00340AE5">
      <w:pPr>
        <w:rPr>
          <w:rFonts w:cs="Calibri"/>
          <w:sz w:val="22"/>
          <w:szCs w:val="24"/>
        </w:rPr>
      </w:pPr>
    </w:p>
    <w:p w14:paraId="1FB5293C" w14:textId="77777777" w:rsidR="00340AE5" w:rsidRDefault="00340AE5">
      <w:pPr>
        <w:rPr>
          <w:rFonts w:cs="Calibri"/>
          <w:sz w:val="22"/>
          <w:szCs w:val="24"/>
        </w:rPr>
      </w:pPr>
      <w:r>
        <w:rPr>
          <w:sz w:val="22"/>
          <w:szCs w:val="24"/>
        </w:rPr>
        <w:t>List of called in applications for the week ending 20.11.2023</w:t>
      </w:r>
    </w:p>
    <w:p w14:paraId="03FBB60C" w14:textId="77777777" w:rsidR="00340AE5" w:rsidRDefault="00340AE5">
      <w:pPr>
        <w:rPr>
          <w:sz w:val="22"/>
          <w:szCs w:val="24"/>
        </w:rPr>
      </w:pPr>
    </w:p>
    <w:p w14:paraId="6A839644" w14:textId="77777777" w:rsidR="00340AE5" w:rsidRDefault="00340AE5">
      <w:pPr>
        <w:rPr>
          <w:rFonts w:cs="Calibri"/>
          <w:sz w:val="22"/>
          <w:szCs w:val="24"/>
        </w:rPr>
      </w:pPr>
    </w:p>
    <w:p w14:paraId="5528997A" w14:textId="77777777" w:rsidR="00340AE5" w:rsidRDefault="00340AE5">
      <w:pPr>
        <w:rPr>
          <w:rFonts w:cs="Calibri"/>
          <w:b/>
          <w:sz w:val="22"/>
          <w:szCs w:val="24"/>
          <w:u w:val="single"/>
        </w:rPr>
      </w:pPr>
      <w:r>
        <w:rPr>
          <w:b/>
          <w:sz w:val="22"/>
          <w:szCs w:val="24"/>
          <w:u w:val="single"/>
        </w:rPr>
        <w:t>SDNP/23/04759/FUL</w:t>
      </w:r>
    </w:p>
    <w:p w14:paraId="1194B0F2" w14:textId="77777777" w:rsidR="00340AE5" w:rsidRDefault="00340AE5">
      <w:pPr>
        <w:rPr>
          <w:sz w:val="22"/>
          <w:szCs w:val="24"/>
        </w:rPr>
      </w:pPr>
    </w:p>
    <w:p w14:paraId="1054DC4E" w14:textId="77777777" w:rsidR="00340AE5" w:rsidRDefault="00340AE5">
      <w:pPr>
        <w:rPr>
          <w:sz w:val="22"/>
          <w:szCs w:val="24"/>
        </w:rPr>
      </w:pPr>
      <w:r>
        <w:rPr>
          <w:rFonts w:cs="Calibri"/>
          <w:sz w:val="22"/>
          <w:szCs w:val="24"/>
        </w:rPr>
        <w:t>Realignment and enlargement of existing northern car park together with formation of new access, and closure of southern car park and reinstatement as heathland</w:t>
      </w:r>
    </w:p>
    <w:p w14:paraId="22944C24" w14:textId="77777777" w:rsidR="00340AE5" w:rsidRDefault="00340AE5">
      <w:pPr>
        <w:rPr>
          <w:sz w:val="22"/>
          <w:szCs w:val="24"/>
        </w:rPr>
      </w:pPr>
      <w:r>
        <w:rPr>
          <w:rFonts w:cs="Calibri"/>
          <w:sz w:val="22"/>
          <w:szCs w:val="24"/>
        </w:rPr>
        <w:t xml:space="preserve">At  </w:t>
      </w:r>
    </w:p>
    <w:p w14:paraId="2E39D693" w14:textId="77777777" w:rsidR="00340AE5" w:rsidRDefault="00340AE5">
      <w:pPr>
        <w:rPr>
          <w:rFonts w:cs="Calibri"/>
          <w:sz w:val="22"/>
          <w:szCs w:val="24"/>
        </w:rPr>
      </w:pPr>
    </w:p>
    <w:p w14:paraId="7BE9828A" w14:textId="77777777" w:rsidR="00340AE5" w:rsidRDefault="00340AE5">
      <w:pPr>
        <w:rPr>
          <w:rFonts w:cs="Calibri"/>
          <w:sz w:val="22"/>
          <w:szCs w:val="24"/>
        </w:rPr>
      </w:pPr>
      <w:r>
        <w:rPr>
          <w:sz w:val="22"/>
          <w:szCs w:val="24"/>
        </w:rPr>
        <w:t xml:space="preserve">Lord's Piece, Coates Lane (North Car Park), And Blue Doors Lane (South Car Park), </w:t>
      </w:r>
      <w:proofErr w:type="spellStart"/>
      <w:r>
        <w:rPr>
          <w:sz w:val="22"/>
          <w:szCs w:val="24"/>
        </w:rPr>
        <w:t>Fittleworth</w:t>
      </w:r>
      <w:proofErr w:type="spellEnd"/>
      <w:r>
        <w:rPr>
          <w:sz w:val="22"/>
          <w:szCs w:val="24"/>
        </w:rPr>
        <w:t xml:space="preserve">, West Sussex, </w:t>
      </w:r>
    </w:p>
    <w:p w14:paraId="4841F0BA" w14:textId="77777777" w:rsidR="00340AE5" w:rsidRDefault="00340AE5">
      <w:pPr>
        <w:rPr>
          <w:sz w:val="22"/>
          <w:szCs w:val="24"/>
        </w:rPr>
      </w:pPr>
    </w:p>
    <w:p w14:paraId="24BCEE82" w14:textId="77777777" w:rsidR="00340AE5" w:rsidRDefault="00340AE5">
      <w:pPr>
        <w:rPr>
          <w:rFonts w:cs="Calibri"/>
          <w:sz w:val="22"/>
          <w:szCs w:val="24"/>
        </w:rPr>
      </w:pPr>
    </w:p>
    <w:p w14:paraId="7F16AA05" w14:textId="77777777" w:rsidR="00340AE5" w:rsidRDefault="00340AE5">
      <w:pPr>
        <w:rPr>
          <w:sz w:val="22"/>
          <w:szCs w:val="24"/>
        </w:rPr>
      </w:pPr>
      <w:r>
        <w:rPr>
          <w:b/>
          <w:sz w:val="22"/>
          <w:szCs w:val="24"/>
        </w:rPr>
        <w:t>Validation Date:</w:t>
      </w:r>
      <w:r>
        <w:rPr>
          <w:rFonts w:cs="Calibri"/>
          <w:sz w:val="22"/>
          <w:szCs w:val="24"/>
        </w:rPr>
        <w:tab/>
        <w:t>13 November 2023</w:t>
      </w:r>
    </w:p>
    <w:p w14:paraId="238575E2" w14:textId="77777777" w:rsidR="00340AE5" w:rsidRDefault="00340AE5">
      <w:pPr>
        <w:rPr>
          <w:rFonts w:cs="Calibri"/>
          <w:sz w:val="22"/>
          <w:szCs w:val="24"/>
        </w:rPr>
      </w:pPr>
    </w:p>
    <w:p w14:paraId="52082083" w14:textId="77777777" w:rsidR="00340AE5" w:rsidRDefault="00340AE5">
      <w:pPr>
        <w:rPr>
          <w:sz w:val="22"/>
          <w:szCs w:val="24"/>
        </w:rPr>
      </w:pPr>
      <w:r>
        <w:rPr>
          <w:b/>
          <w:sz w:val="22"/>
          <w:szCs w:val="24"/>
        </w:rPr>
        <w:t>Date of Direction:</w:t>
      </w:r>
      <w:r>
        <w:rPr>
          <w:rFonts w:cs="Calibri"/>
          <w:sz w:val="22"/>
          <w:szCs w:val="24"/>
        </w:rPr>
        <w:t xml:space="preserve"> </w:t>
      </w:r>
      <w:r>
        <w:rPr>
          <w:rFonts w:cs="Calibri"/>
          <w:sz w:val="22"/>
          <w:szCs w:val="24"/>
        </w:rPr>
        <w:tab/>
        <w:t>15 November 2023</w:t>
      </w:r>
    </w:p>
    <w:p w14:paraId="1CD43163" w14:textId="77777777" w:rsidR="00340AE5" w:rsidRDefault="00340AE5">
      <w:pPr>
        <w:rPr>
          <w:rFonts w:cs="Calibri"/>
          <w:sz w:val="22"/>
          <w:szCs w:val="24"/>
        </w:rPr>
      </w:pPr>
    </w:p>
    <w:p w14:paraId="137756BE" w14:textId="77777777" w:rsidR="00340AE5" w:rsidRDefault="00340AE5">
      <w:pPr>
        <w:rPr>
          <w:rFonts w:cs="Calibri"/>
          <w:b/>
          <w:sz w:val="22"/>
          <w:szCs w:val="24"/>
        </w:rPr>
      </w:pPr>
      <w:r>
        <w:rPr>
          <w:b/>
          <w:sz w:val="22"/>
          <w:szCs w:val="24"/>
        </w:rPr>
        <w:t>Reason for the Direction</w:t>
      </w:r>
    </w:p>
    <w:p w14:paraId="64477E34" w14:textId="77777777" w:rsidR="00340AE5" w:rsidRDefault="00340AE5">
      <w:pPr>
        <w:rPr>
          <w:rFonts w:cs="Calibri"/>
          <w:sz w:val="22"/>
          <w:szCs w:val="24"/>
        </w:rPr>
      </w:pPr>
      <w:r>
        <w:rPr>
          <w:sz w:val="22"/>
          <w:szCs w:val="24"/>
        </w:rPr>
        <w:t>The proposals relate to management and improvement of permissive parking areas on open access common land, in close proximity to sites of special scientific interest. The South Downs National Park Authority propose to determine the above application due to the need to balance considerations relating to potential impact on the natural beauty, wildlife and cultural heritage of the South Downs National Park with the promotion of opportunities for the understanding and enjoyment of the special qualities of the Park by the public, which constitute the statutory purposes for which the South Downs National Park has been designated.</w:t>
      </w:r>
    </w:p>
    <w:p w14:paraId="25C18029" w14:textId="77777777" w:rsidR="00340AE5" w:rsidRDefault="00340AE5">
      <w:pPr>
        <w:rPr>
          <w:sz w:val="22"/>
          <w:szCs w:val="24"/>
        </w:rPr>
      </w:pPr>
    </w:p>
    <w:p w14:paraId="0B5E749F" w14:textId="77777777" w:rsidR="00340AE5" w:rsidRDefault="00340AE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"https://planningpublicaccess.southdowns.gov.uk/online-applications/applicationDetails.do?activeTab=summary&amp;keyVal=S3WZUJTUJIV00"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1ACB56E" w14:textId="77777777" w:rsidR="00340AE5" w:rsidRDefault="00340AE5">
      <w:pPr>
        <w:rPr>
          <w:sz w:val="22"/>
          <w:szCs w:val="24"/>
        </w:rPr>
      </w:pPr>
      <w:r>
        <w:rPr>
          <w:rFonts w:cs="Calibri"/>
          <w:sz w:val="22"/>
          <w:szCs w:val="24"/>
        </w:rPr>
        <w:fldChar w:fldCharType="end"/>
      </w:r>
    </w:p>
    <w:p w14:paraId="19B9033F" w14:textId="77777777" w:rsidR="00340AE5" w:rsidRDefault="00340AE5">
      <w:pPr>
        <w:rPr>
          <w:rFonts w:cs="Calibri"/>
          <w:sz w:val="22"/>
          <w:szCs w:val="24"/>
        </w:rPr>
      </w:pPr>
    </w:p>
    <w:p w14:paraId="69BE49E5" w14:textId="77777777" w:rsidR="00340AE5" w:rsidRDefault="00340AE5">
      <w:pPr>
        <w:rPr>
          <w:rFonts w:cs="Calibri"/>
          <w:b/>
          <w:sz w:val="22"/>
          <w:szCs w:val="24"/>
          <w:u w:val="single"/>
        </w:rPr>
      </w:pPr>
      <w:r>
        <w:rPr>
          <w:b/>
          <w:sz w:val="22"/>
          <w:szCs w:val="24"/>
          <w:u w:val="single"/>
        </w:rPr>
        <w:t>SDNP/23/04766/DCOND</w:t>
      </w:r>
    </w:p>
    <w:p w14:paraId="4425D75E" w14:textId="77777777" w:rsidR="00340AE5" w:rsidRDefault="00340AE5">
      <w:pPr>
        <w:rPr>
          <w:sz w:val="22"/>
          <w:szCs w:val="24"/>
        </w:rPr>
      </w:pPr>
    </w:p>
    <w:p w14:paraId="7AC410AE" w14:textId="77777777" w:rsidR="00340AE5" w:rsidRDefault="00340AE5">
      <w:pPr>
        <w:rPr>
          <w:sz w:val="22"/>
          <w:szCs w:val="24"/>
        </w:rPr>
      </w:pPr>
      <w:r>
        <w:rPr>
          <w:rFonts w:cs="Calibri"/>
          <w:sz w:val="22"/>
          <w:szCs w:val="24"/>
        </w:rPr>
        <w:t>Discharge of conditions 6 (</w:t>
      </w:r>
      <w:proofErr w:type="spellStart"/>
      <w:r>
        <w:rPr>
          <w:rFonts w:cs="Calibri"/>
          <w:sz w:val="22"/>
          <w:szCs w:val="24"/>
        </w:rPr>
        <w:t>Arboricultural</w:t>
      </w:r>
      <w:proofErr w:type="spellEnd"/>
      <w:r>
        <w:rPr>
          <w:rFonts w:cs="Calibri"/>
          <w:sz w:val="22"/>
          <w:szCs w:val="24"/>
        </w:rPr>
        <w:t>) and 7 (Bat Survey) for SDNP/21/04041/FUL.</w:t>
      </w:r>
    </w:p>
    <w:p w14:paraId="4EC0D3C1" w14:textId="77777777" w:rsidR="00340AE5" w:rsidRDefault="00340AE5">
      <w:pPr>
        <w:rPr>
          <w:sz w:val="22"/>
          <w:szCs w:val="24"/>
        </w:rPr>
      </w:pPr>
      <w:r>
        <w:rPr>
          <w:rFonts w:cs="Calibri"/>
          <w:sz w:val="22"/>
          <w:szCs w:val="24"/>
        </w:rPr>
        <w:t xml:space="preserve">At  </w:t>
      </w:r>
    </w:p>
    <w:p w14:paraId="5688665C" w14:textId="77777777" w:rsidR="00340AE5" w:rsidRDefault="00340AE5">
      <w:pPr>
        <w:rPr>
          <w:rFonts w:cs="Calibri"/>
          <w:sz w:val="22"/>
          <w:szCs w:val="24"/>
        </w:rPr>
      </w:pPr>
    </w:p>
    <w:p w14:paraId="49CBA9B1" w14:textId="77777777" w:rsidR="00340AE5" w:rsidRDefault="00340AE5">
      <w:pPr>
        <w:rPr>
          <w:rFonts w:cs="Calibri"/>
          <w:sz w:val="22"/>
          <w:szCs w:val="24"/>
        </w:rPr>
      </w:pPr>
      <w:proofErr w:type="spellStart"/>
      <w:r>
        <w:rPr>
          <w:sz w:val="22"/>
          <w:szCs w:val="24"/>
        </w:rPr>
        <w:t>Easebourne</w:t>
      </w:r>
      <w:proofErr w:type="spellEnd"/>
      <w:r>
        <w:rPr>
          <w:sz w:val="22"/>
          <w:szCs w:val="24"/>
        </w:rPr>
        <w:t xml:space="preserve"> Primary School , </w:t>
      </w:r>
      <w:proofErr w:type="spellStart"/>
      <w:r>
        <w:rPr>
          <w:sz w:val="22"/>
          <w:szCs w:val="24"/>
        </w:rPr>
        <w:t>Easebourne</w:t>
      </w:r>
      <w:proofErr w:type="spellEnd"/>
      <w:r>
        <w:rPr>
          <w:sz w:val="22"/>
          <w:szCs w:val="24"/>
        </w:rPr>
        <w:t xml:space="preserve"> Street, </w:t>
      </w:r>
      <w:proofErr w:type="spellStart"/>
      <w:r>
        <w:rPr>
          <w:sz w:val="22"/>
          <w:szCs w:val="24"/>
        </w:rPr>
        <w:t>Easebourne</w:t>
      </w:r>
      <w:proofErr w:type="spellEnd"/>
      <w:r>
        <w:rPr>
          <w:sz w:val="22"/>
          <w:szCs w:val="24"/>
        </w:rPr>
        <w:t>, West Sussex, GU29 0BD</w:t>
      </w:r>
    </w:p>
    <w:p w14:paraId="2539D613" w14:textId="77777777" w:rsidR="00340AE5" w:rsidRDefault="00340AE5">
      <w:pPr>
        <w:rPr>
          <w:sz w:val="22"/>
          <w:szCs w:val="24"/>
        </w:rPr>
      </w:pPr>
    </w:p>
    <w:p w14:paraId="36D66A86" w14:textId="77777777" w:rsidR="00340AE5" w:rsidRDefault="00340AE5">
      <w:pPr>
        <w:rPr>
          <w:rFonts w:cs="Calibri"/>
          <w:sz w:val="22"/>
          <w:szCs w:val="24"/>
        </w:rPr>
      </w:pPr>
    </w:p>
    <w:p w14:paraId="5AC1656E" w14:textId="77777777" w:rsidR="00340AE5" w:rsidRDefault="00340AE5">
      <w:pPr>
        <w:rPr>
          <w:sz w:val="22"/>
          <w:szCs w:val="24"/>
        </w:rPr>
      </w:pPr>
      <w:r>
        <w:rPr>
          <w:b/>
          <w:sz w:val="22"/>
          <w:szCs w:val="24"/>
        </w:rPr>
        <w:t>Validation Date:</w:t>
      </w:r>
      <w:r>
        <w:rPr>
          <w:rFonts w:cs="Calibri"/>
          <w:sz w:val="22"/>
          <w:szCs w:val="24"/>
        </w:rPr>
        <w:tab/>
        <w:t>14 November 2023</w:t>
      </w:r>
    </w:p>
    <w:p w14:paraId="485D0321" w14:textId="77777777" w:rsidR="00340AE5" w:rsidRDefault="00340AE5">
      <w:pPr>
        <w:rPr>
          <w:rFonts w:cs="Calibri"/>
          <w:sz w:val="22"/>
          <w:szCs w:val="24"/>
        </w:rPr>
      </w:pPr>
    </w:p>
    <w:p w14:paraId="334DDE7C" w14:textId="77777777" w:rsidR="00340AE5" w:rsidRDefault="00340AE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4D5CF830" w14:textId="77777777" w:rsidR="00340AE5" w:rsidRDefault="00340AE5">
      <w:pPr>
        <w:rPr>
          <w:rFonts w:cs="Calibri"/>
          <w:sz w:val="22"/>
          <w:szCs w:val="24"/>
        </w:rPr>
      </w:pPr>
    </w:p>
    <w:p w14:paraId="02AA2BAC" w14:textId="77777777" w:rsidR="00340AE5" w:rsidRDefault="00340AE5">
      <w:pPr>
        <w:rPr>
          <w:rFonts w:cs="Calibri"/>
          <w:b/>
          <w:sz w:val="22"/>
          <w:szCs w:val="24"/>
        </w:rPr>
      </w:pPr>
      <w:r>
        <w:rPr>
          <w:b/>
          <w:sz w:val="22"/>
          <w:szCs w:val="24"/>
        </w:rPr>
        <w:t>Reason for the Direction</w:t>
      </w:r>
    </w:p>
    <w:p w14:paraId="555A1DFB" w14:textId="77777777" w:rsidR="00340AE5" w:rsidRDefault="00340AE5">
      <w:pPr>
        <w:rPr>
          <w:rFonts w:cs="Calibri"/>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"https://planningpublicaccess.southdowns.gov.uk/online-applications/applicationDetails.do?activeTab=summary&amp;keyVal=S420F5TUJJD00"</w:instrText>
      </w:r>
      <w:r>
        <w:rPr>
          <w:sz w:val="22"/>
          <w:szCs w:val="24"/>
        </w:rPr>
      </w:r>
      <w:r>
        <w:rPr>
          <w:sz w:val="22"/>
          <w:szCs w:val="24"/>
        </w:rPr>
        <w:fldChar w:fldCharType="separate"/>
      </w:r>
    </w:p>
    <w:p w14:paraId="7D3CFE60" w14:textId="77777777" w:rsidR="00340AE5" w:rsidRDefault="00340AE5">
      <w:pPr>
        <w:rPr>
          <w:rFonts w:cs="Calibri"/>
          <w:color w:val="0000FF"/>
          <w:szCs w:val="24"/>
          <w:u w:val="single"/>
        </w:rPr>
      </w:pPr>
      <w:r>
        <w:rPr>
          <w:rStyle w:val="Hyperlink"/>
          <w:rFonts w:ascii="Gill Sans MT" w:hAnsi="Gill Sans MT" w:cs="Gill Sans MT"/>
          <w:szCs w:val="24"/>
        </w:rPr>
        <w:t>View the case on public access</w:t>
      </w:r>
    </w:p>
    <w:p w14:paraId="27F791B4" w14:textId="77777777" w:rsidR="00340AE5" w:rsidRDefault="00340AE5">
      <w:pPr>
        <w:rPr>
          <w:sz w:val="22"/>
          <w:szCs w:val="24"/>
        </w:rPr>
      </w:pPr>
      <w:r>
        <w:rPr>
          <w:sz w:val="22"/>
          <w:szCs w:val="24"/>
        </w:rPr>
        <w:fldChar w:fldCharType="end"/>
      </w:r>
    </w:p>
    <w:p w14:paraId="5F9D5E5C" w14:textId="77777777" w:rsidR="00340AE5" w:rsidRDefault="00340AE5">
      <w:pPr>
        <w:rPr>
          <w:rFonts w:cs="Calibri"/>
          <w:sz w:val="22"/>
          <w:szCs w:val="24"/>
        </w:rPr>
      </w:pPr>
    </w:p>
    <w:p w14:paraId="3339E390" w14:textId="77777777" w:rsidR="00340AE5" w:rsidRDefault="00340AE5">
      <w:pPr>
        <w:rPr>
          <w:sz w:val="22"/>
          <w:szCs w:val="24"/>
        </w:rPr>
      </w:pPr>
    </w:p>
    <w:p w14:paraId="4EDBD39E" w14:textId="77777777" w:rsidR="00340AE5" w:rsidRDefault="00340AE5">
      <w:pPr>
        <w:rPr>
          <w:rFonts w:cs="Calibri"/>
          <w:sz w:val="22"/>
          <w:szCs w:val="24"/>
        </w:rPr>
      </w:pPr>
    </w:p>
    <w:p w14:paraId="6252391A" w14:textId="77777777" w:rsidR="00340AE5" w:rsidRDefault="00340AE5">
      <w:pPr>
        <w:rPr>
          <w:sz w:val="22"/>
          <w:szCs w:val="24"/>
        </w:rPr>
      </w:pPr>
    </w:p>
    <w:p w14:paraId="07657915" w14:textId="77777777" w:rsidR="00340AE5" w:rsidRDefault="00340AE5">
      <w:pPr>
        <w:rPr>
          <w:rFonts w:cs="Calibri"/>
          <w:sz w:val="22"/>
          <w:szCs w:val="24"/>
        </w:rPr>
      </w:pPr>
    </w:p>
    <w:p w14:paraId="5AE2DDEA" w14:textId="77777777" w:rsidR="00340AE5" w:rsidRDefault="00340AE5">
      <w:pPr>
        <w:rPr>
          <w:sz w:val="22"/>
          <w:szCs w:val="24"/>
        </w:rPr>
      </w:pPr>
    </w:p>
    <w:p w14:paraId="4C683831" w14:textId="77777777" w:rsidR="00340AE5" w:rsidRDefault="00340AE5">
      <w:pPr>
        <w:rPr>
          <w:rFonts w:cs="Calibri"/>
          <w:sz w:val="22"/>
          <w:szCs w:val="24"/>
        </w:rPr>
      </w:pPr>
    </w:p>
    <w:p w14:paraId="55409601" w14:textId="77777777" w:rsidR="00340AE5" w:rsidRDefault="00340AE5">
      <w:pPr>
        <w:rPr>
          <w:sz w:val="22"/>
          <w:szCs w:val="24"/>
        </w:rPr>
      </w:pPr>
    </w:p>
    <w:p w14:paraId="29C774EA" w14:textId="77777777" w:rsidR="00340AE5" w:rsidRDefault="00340AE5">
      <w:pPr>
        <w:rPr>
          <w:rFonts w:cs="Calibri"/>
          <w:sz w:val="22"/>
          <w:szCs w:val="24"/>
        </w:rPr>
      </w:pPr>
    </w:p>
    <w:p w14:paraId="63DCF299" w14:textId="77777777" w:rsidR="00340AE5" w:rsidRDefault="00340AE5">
      <w:pPr>
        <w:rPr>
          <w:sz w:val="22"/>
          <w:szCs w:val="24"/>
        </w:rPr>
      </w:pPr>
    </w:p>
    <w:p w14:paraId="2E53BD43" w14:textId="77777777" w:rsidR="00340AE5" w:rsidRDefault="00340AE5">
      <w:pPr>
        <w:rPr>
          <w:rFonts w:cs="Calibri"/>
          <w:sz w:val="22"/>
          <w:szCs w:val="24"/>
        </w:rPr>
      </w:pPr>
    </w:p>
    <w:p w14:paraId="5D907979" w14:textId="77777777" w:rsidR="00340AE5" w:rsidRDefault="00340AE5">
      <w:pPr>
        <w:rPr>
          <w:rFonts w:cs="Calibri"/>
          <w:b/>
          <w:sz w:val="22"/>
          <w:szCs w:val="24"/>
          <w:u w:val="single"/>
        </w:rPr>
      </w:pPr>
      <w:r>
        <w:rPr>
          <w:b/>
          <w:sz w:val="22"/>
          <w:szCs w:val="24"/>
          <w:u w:val="single"/>
        </w:rPr>
        <w:t>SDNP/23/04804/DCOND</w:t>
      </w:r>
    </w:p>
    <w:p w14:paraId="0A90F166" w14:textId="77777777" w:rsidR="00340AE5" w:rsidRDefault="00340AE5">
      <w:pPr>
        <w:rPr>
          <w:sz w:val="22"/>
          <w:szCs w:val="24"/>
        </w:rPr>
      </w:pPr>
    </w:p>
    <w:p w14:paraId="758992BE" w14:textId="77777777" w:rsidR="00340AE5" w:rsidRDefault="00340AE5">
      <w:pPr>
        <w:rPr>
          <w:sz w:val="22"/>
          <w:szCs w:val="24"/>
        </w:rPr>
      </w:pPr>
      <w:r>
        <w:rPr>
          <w:rFonts w:cs="Calibri"/>
          <w:sz w:val="22"/>
          <w:szCs w:val="24"/>
        </w:rPr>
        <w:t>Discharge of conditions 3, 8, 12 and 13 of SDNP/18/05444/FUL, Approved under appeal SDNP/20/00041/REF.</w:t>
      </w:r>
    </w:p>
    <w:p w14:paraId="39CF882C" w14:textId="77777777" w:rsidR="00340AE5" w:rsidRDefault="00340AE5">
      <w:pPr>
        <w:rPr>
          <w:sz w:val="22"/>
          <w:szCs w:val="24"/>
        </w:rPr>
      </w:pPr>
      <w:r>
        <w:rPr>
          <w:rFonts w:cs="Calibri"/>
          <w:sz w:val="22"/>
          <w:szCs w:val="24"/>
        </w:rPr>
        <w:t xml:space="preserve">At  </w:t>
      </w:r>
    </w:p>
    <w:p w14:paraId="69A7D148" w14:textId="77777777" w:rsidR="00340AE5" w:rsidRDefault="00340AE5">
      <w:pPr>
        <w:rPr>
          <w:rFonts w:cs="Calibri"/>
          <w:sz w:val="22"/>
          <w:szCs w:val="24"/>
        </w:rPr>
      </w:pPr>
    </w:p>
    <w:p w14:paraId="66149411" w14:textId="77777777" w:rsidR="00340AE5" w:rsidRDefault="00340AE5">
      <w:pPr>
        <w:rPr>
          <w:rFonts w:cs="Calibri"/>
          <w:sz w:val="22"/>
          <w:szCs w:val="24"/>
        </w:rPr>
      </w:pPr>
      <w:r>
        <w:rPr>
          <w:sz w:val="22"/>
          <w:szCs w:val="24"/>
        </w:rPr>
        <w:t>Garden Street Auction Rooms , Garden Street, Lewes, East Sussex, BN7 1TJ</w:t>
      </w:r>
    </w:p>
    <w:p w14:paraId="3E813302" w14:textId="77777777" w:rsidR="00340AE5" w:rsidRDefault="00340AE5">
      <w:pPr>
        <w:rPr>
          <w:sz w:val="22"/>
          <w:szCs w:val="24"/>
        </w:rPr>
      </w:pPr>
    </w:p>
    <w:p w14:paraId="7D8E9D9A" w14:textId="77777777" w:rsidR="00340AE5" w:rsidRDefault="00340AE5">
      <w:pPr>
        <w:rPr>
          <w:rFonts w:cs="Calibri"/>
          <w:sz w:val="22"/>
          <w:szCs w:val="24"/>
        </w:rPr>
      </w:pPr>
    </w:p>
    <w:p w14:paraId="634120E4" w14:textId="77777777" w:rsidR="00340AE5" w:rsidRDefault="00340AE5">
      <w:pPr>
        <w:rPr>
          <w:sz w:val="22"/>
          <w:szCs w:val="24"/>
        </w:rPr>
      </w:pPr>
      <w:r>
        <w:rPr>
          <w:b/>
          <w:sz w:val="22"/>
          <w:szCs w:val="24"/>
        </w:rPr>
        <w:t>Validation Date:</w:t>
      </w:r>
      <w:r>
        <w:rPr>
          <w:rFonts w:cs="Calibri"/>
          <w:sz w:val="22"/>
          <w:szCs w:val="24"/>
        </w:rPr>
        <w:tab/>
        <w:t>15 November 2023</w:t>
      </w:r>
    </w:p>
    <w:p w14:paraId="5497C616" w14:textId="77777777" w:rsidR="00340AE5" w:rsidRDefault="00340AE5">
      <w:pPr>
        <w:rPr>
          <w:rFonts w:cs="Calibri"/>
          <w:sz w:val="22"/>
          <w:szCs w:val="24"/>
        </w:rPr>
      </w:pPr>
    </w:p>
    <w:p w14:paraId="5D970C1D" w14:textId="77777777" w:rsidR="00340AE5" w:rsidRDefault="00340AE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06B89160" w14:textId="77777777" w:rsidR="00340AE5" w:rsidRDefault="00340AE5">
      <w:pPr>
        <w:rPr>
          <w:rFonts w:cs="Calibri"/>
          <w:sz w:val="22"/>
          <w:szCs w:val="24"/>
        </w:rPr>
      </w:pPr>
    </w:p>
    <w:p w14:paraId="71ADC55F" w14:textId="77777777" w:rsidR="00340AE5" w:rsidRDefault="00340AE5">
      <w:pPr>
        <w:rPr>
          <w:rFonts w:cs="Calibri"/>
          <w:b/>
          <w:sz w:val="22"/>
          <w:szCs w:val="24"/>
        </w:rPr>
      </w:pPr>
      <w:r>
        <w:rPr>
          <w:b/>
          <w:sz w:val="22"/>
          <w:szCs w:val="24"/>
        </w:rPr>
        <w:t>Reason for the Direction</w:t>
      </w:r>
    </w:p>
    <w:p w14:paraId="3279C1E0" w14:textId="77777777" w:rsidR="00340AE5" w:rsidRDefault="00340AE5">
      <w:pPr>
        <w:rPr>
          <w:sz w:val="22"/>
          <w:szCs w:val="24"/>
        </w:rPr>
      </w:pPr>
    </w:p>
    <w:p w14:paraId="040F8BAA" w14:textId="77777777" w:rsidR="00340AE5" w:rsidRDefault="00340AE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"https://planningpublicaccess.southdowns.gov.uk/online-applications/applicationDetails.do?activeTab=summary&amp;keyVal=S447L6TUJLJ00"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36DB1B4" w14:textId="77777777" w:rsidR="00340AE5" w:rsidRDefault="00340AE5">
      <w:pPr>
        <w:rPr>
          <w:sz w:val="22"/>
          <w:szCs w:val="24"/>
        </w:rPr>
      </w:pPr>
      <w:r>
        <w:rPr>
          <w:rFonts w:cs="Calibri"/>
          <w:sz w:val="22"/>
          <w:szCs w:val="24"/>
        </w:rPr>
        <w:fldChar w:fldCharType="end"/>
      </w:r>
    </w:p>
    <w:p w14:paraId="02472208" w14:textId="77777777" w:rsidR="00340AE5" w:rsidRDefault="00340AE5">
      <w:pPr>
        <w:rPr>
          <w:rFonts w:cs="Calibri"/>
          <w:sz w:val="22"/>
          <w:szCs w:val="24"/>
        </w:rPr>
      </w:pPr>
    </w:p>
    <w:p w14:paraId="7DF14600" w14:textId="77777777" w:rsidR="00340AE5" w:rsidRDefault="00340AE5">
      <w:pPr>
        <w:rPr>
          <w:rFonts w:cs="Calibri"/>
          <w:b/>
          <w:sz w:val="22"/>
          <w:szCs w:val="24"/>
          <w:u w:val="single"/>
        </w:rPr>
      </w:pPr>
      <w:r>
        <w:rPr>
          <w:b/>
          <w:sz w:val="22"/>
          <w:szCs w:val="24"/>
          <w:u w:val="single"/>
        </w:rPr>
        <w:t>SDNP/23/04849/DCOND</w:t>
      </w:r>
    </w:p>
    <w:p w14:paraId="2C175794" w14:textId="77777777" w:rsidR="00340AE5" w:rsidRDefault="00340AE5">
      <w:pPr>
        <w:rPr>
          <w:sz w:val="22"/>
          <w:szCs w:val="24"/>
        </w:rPr>
      </w:pPr>
    </w:p>
    <w:p w14:paraId="168790A0" w14:textId="77777777" w:rsidR="00340AE5" w:rsidRDefault="00340AE5">
      <w:pPr>
        <w:rPr>
          <w:sz w:val="22"/>
          <w:szCs w:val="24"/>
        </w:rPr>
      </w:pPr>
      <w:r>
        <w:rPr>
          <w:rFonts w:cs="Calibri"/>
          <w:sz w:val="22"/>
          <w:szCs w:val="24"/>
        </w:rPr>
        <w:t>Discharge of condition 6 (CEMP) for SDNP/21/05619/FUL.</w:t>
      </w:r>
    </w:p>
    <w:p w14:paraId="69C40504" w14:textId="77777777" w:rsidR="00340AE5" w:rsidRDefault="00340AE5">
      <w:pPr>
        <w:rPr>
          <w:sz w:val="22"/>
          <w:szCs w:val="24"/>
        </w:rPr>
      </w:pPr>
      <w:r>
        <w:rPr>
          <w:rFonts w:cs="Calibri"/>
          <w:sz w:val="22"/>
          <w:szCs w:val="24"/>
        </w:rPr>
        <w:t xml:space="preserve">At  </w:t>
      </w:r>
    </w:p>
    <w:p w14:paraId="200161D1" w14:textId="77777777" w:rsidR="00340AE5" w:rsidRDefault="00340AE5">
      <w:pPr>
        <w:rPr>
          <w:rFonts w:cs="Calibri"/>
          <w:sz w:val="22"/>
          <w:szCs w:val="24"/>
        </w:rPr>
      </w:pPr>
    </w:p>
    <w:p w14:paraId="70124FF6" w14:textId="77777777" w:rsidR="00340AE5" w:rsidRDefault="00340AE5">
      <w:pPr>
        <w:rPr>
          <w:rFonts w:cs="Calibri"/>
          <w:sz w:val="22"/>
          <w:szCs w:val="24"/>
        </w:rPr>
      </w:pPr>
      <w:r>
        <w:rPr>
          <w:sz w:val="22"/>
          <w:szCs w:val="24"/>
        </w:rPr>
        <w:t>Hillside Nursery , Bury Common, Bury, West Sussex, RH20 1NR</w:t>
      </w:r>
    </w:p>
    <w:p w14:paraId="099283AF" w14:textId="77777777" w:rsidR="00340AE5" w:rsidRDefault="00340AE5">
      <w:pPr>
        <w:rPr>
          <w:sz w:val="22"/>
          <w:szCs w:val="24"/>
        </w:rPr>
      </w:pPr>
    </w:p>
    <w:p w14:paraId="54D29907" w14:textId="77777777" w:rsidR="00340AE5" w:rsidRDefault="00340AE5">
      <w:pPr>
        <w:rPr>
          <w:rFonts w:cs="Calibri"/>
          <w:sz w:val="22"/>
          <w:szCs w:val="24"/>
        </w:rPr>
      </w:pPr>
    </w:p>
    <w:p w14:paraId="2E45942F" w14:textId="77777777" w:rsidR="00340AE5" w:rsidRDefault="00340AE5">
      <w:pPr>
        <w:rPr>
          <w:sz w:val="22"/>
          <w:szCs w:val="24"/>
        </w:rPr>
      </w:pPr>
      <w:r>
        <w:rPr>
          <w:b/>
          <w:sz w:val="22"/>
          <w:szCs w:val="24"/>
        </w:rPr>
        <w:t>Validation Date:</w:t>
      </w:r>
      <w:r>
        <w:rPr>
          <w:rFonts w:cs="Calibri"/>
          <w:sz w:val="22"/>
          <w:szCs w:val="24"/>
        </w:rPr>
        <w:tab/>
        <w:t>17 November 2023</w:t>
      </w:r>
    </w:p>
    <w:p w14:paraId="3E52A578" w14:textId="77777777" w:rsidR="00340AE5" w:rsidRDefault="00340AE5">
      <w:pPr>
        <w:rPr>
          <w:rFonts w:cs="Calibri"/>
          <w:sz w:val="22"/>
          <w:szCs w:val="24"/>
        </w:rPr>
      </w:pPr>
    </w:p>
    <w:p w14:paraId="03A2B0A2" w14:textId="77777777" w:rsidR="00340AE5" w:rsidRDefault="00340AE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135EE7A2" w14:textId="77777777" w:rsidR="00340AE5" w:rsidRDefault="00340AE5">
      <w:pPr>
        <w:rPr>
          <w:rFonts w:cs="Calibri"/>
          <w:sz w:val="22"/>
          <w:szCs w:val="24"/>
        </w:rPr>
      </w:pPr>
    </w:p>
    <w:p w14:paraId="3AE8EED8" w14:textId="77777777" w:rsidR="00340AE5" w:rsidRDefault="00340AE5">
      <w:pPr>
        <w:rPr>
          <w:rFonts w:cs="Calibri"/>
          <w:b/>
          <w:sz w:val="22"/>
          <w:szCs w:val="24"/>
        </w:rPr>
      </w:pPr>
      <w:r>
        <w:rPr>
          <w:b/>
          <w:sz w:val="22"/>
          <w:szCs w:val="24"/>
        </w:rPr>
        <w:t>Reason for the Direction</w:t>
      </w:r>
    </w:p>
    <w:p w14:paraId="151FA8C4" w14:textId="77777777" w:rsidR="00340AE5" w:rsidRDefault="00340AE5">
      <w:pPr>
        <w:rPr>
          <w:sz w:val="22"/>
          <w:szCs w:val="24"/>
        </w:rPr>
      </w:pPr>
    </w:p>
    <w:p w14:paraId="7A9A27F0" w14:textId="77777777" w:rsidR="00340AE5" w:rsidRDefault="00340AE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"https://planningpublicaccess.southdowns.gov.uk/online-applications/applicationDetails.do?activeTab=summary&amp;keyVal=S47RCHTUJO900"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6FB1FFF" w14:textId="77777777" w:rsidR="00340AE5" w:rsidRDefault="00340AE5">
      <w:pPr>
        <w:rPr>
          <w:sz w:val="22"/>
          <w:szCs w:val="24"/>
        </w:rPr>
      </w:pPr>
      <w:r>
        <w:rPr>
          <w:rFonts w:cs="Calibri"/>
          <w:sz w:val="22"/>
          <w:szCs w:val="24"/>
        </w:rPr>
        <w:fldChar w:fldCharType="end"/>
      </w:r>
    </w:p>
    <w:p w14:paraId="6B072C36" w14:textId="77777777" w:rsidR="00340AE5" w:rsidRDefault="00340AE5">
      <w:pPr>
        <w:rPr>
          <w:rFonts w:cs="Calibri"/>
          <w:sz w:val="22"/>
          <w:szCs w:val="24"/>
        </w:rPr>
      </w:pPr>
    </w:p>
    <w:p w14:paraId="0D3804C3" w14:textId="77777777" w:rsidR="00340AE5" w:rsidRDefault="00340AE5">
      <w:pPr>
        <w:rPr>
          <w:rFonts w:cs="Calibri"/>
          <w:b/>
          <w:sz w:val="22"/>
          <w:szCs w:val="24"/>
          <w:u w:val="single"/>
        </w:rPr>
      </w:pPr>
      <w:r>
        <w:rPr>
          <w:b/>
          <w:sz w:val="22"/>
          <w:szCs w:val="24"/>
          <w:u w:val="single"/>
        </w:rPr>
        <w:t>SDNP/23/04890/DCOND</w:t>
      </w:r>
    </w:p>
    <w:p w14:paraId="391B6B1B" w14:textId="77777777" w:rsidR="00340AE5" w:rsidRDefault="00340AE5">
      <w:pPr>
        <w:rPr>
          <w:sz w:val="22"/>
          <w:szCs w:val="24"/>
        </w:rPr>
      </w:pPr>
    </w:p>
    <w:p w14:paraId="6BE8C279" w14:textId="77777777" w:rsidR="00340AE5" w:rsidRDefault="00340AE5">
      <w:pPr>
        <w:rPr>
          <w:sz w:val="22"/>
          <w:szCs w:val="24"/>
        </w:rPr>
      </w:pPr>
      <w:r>
        <w:rPr>
          <w:rFonts w:cs="Calibri"/>
          <w:sz w:val="22"/>
          <w:szCs w:val="24"/>
        </w:rPr>
        <w:t>Discharge of condition 9 (CEMP) for SDNP/21/04041/FUL.</w:t>
      </w:r>
    </w:p>
    <w:p w14:paraId="5B7989BA" w14:textId="77777777" w:rsidR="00340AE5" w:rsidRDefault="00340AE5">
      <w:pPr>
        <w:rPr>
          <w:sz w:val="22"/>
          <w:szCs w:val="24"/>
        </w:rPr>
      </w:pPr>
      <w:r>
        <w:rPr>
          <w:rFonts w:cs="Calibri"/>
          <w:sz w:val="22"/>
          <w:szCs w:val="24"/>
        </w:rPr>
        <w:t>.</w:t>
      </w:r>
    </w:p>
    <w:p w14:paraId="60A58274" w14:textId="77777777" w:rsidR="00340AE5" w:rsidRDefault="00340AE5">
      <w:pPr>
        <w:rPr>
          <w:sz w:val="22"/>
          <w:szCs w:val="24"/>
        </w:rPr>
      </w:pPr>
      <w:r>
        <w:rPr>
          <w:rFonts w:cs="Calibri"/>
          <w:sz w:val="22"/>
          <w:szCs w:val="24"/>
        </w:rPr>
        <w:t xml:space="preserve">At  </w:t>
      </w:r>
    </w:p>
    <w:p w14:paraId="488A8CD5" w14:textId="77777777" w:rsidR="00340AE5" w:rsidRDefault="00340AE5">
      <w:pPr>
        <w:rPr>
          <w:rFonts w:cs="Calibri"/>
          <w:sz w:val="22"/>
          <w:szCs w:val="24"/>
        </w:rPr>
      </w:pPr>
    </w:p>
    <w:p w14:paraId="0649A86A" w14:textId="77777777" w:rsidR="00340AE5" w:rsidRDefault="00340AE5">
      <w:pPr>
        <w:rPr>
          <w:rFonts w:cs="Calibri"/>
          <w:sz w:val="22"/>
          <w:szCs w:val="24"/>
        </w:rPr>
      </w:pPr>
      <w:proofErr w:type="spellStart"/>
      <w:r>
        <w:rPr>
          <w:sz w:val="22"/>
          <w:szCs w:val="24"/>
        </w:rPr>
        <w:t>Easebourne</w:t>
      </w:r>
      <w:proofErr w:type="spellEnd"/>
      <w:r>
        <w:rPr>
          <w:sz w:val="22"/>
          <w:szCs w:val="24"/>
        </w:rPr>
        <w:t xml:space="preserve"> Primary School , </w:t>
      </w:r>
      <w:proofErr w:type="spellStart"/>
      <w:r>
        <w:rPr>
          <w:sz w:val="22"/>
          <w:szCs w:val="24"/>
        </w:rPr>
        <w:t>Easebourne</w:t>
      </w:r>
      <w:proofErr w:type="spellEnd"/>
      <w:r>
        <w:rPr>
          <w:sz w:val="22"/>
          <w:szCs w:val="24"/>
        </w:rPr>
        <w:t xml:space="preserve"> Street, </w:t>
      </w:r>
      <w:proofErr w:type="spellStart"/>
      <w:r>
        <w:rPr>
          <w:sz w:val="22"/>
          <w:szCs w:val="24"/>
        </w:rPr>
        <w:t>Easebourne</w:t>
      </w:r>
      <w:proofErr w:type="spellEnd"/>
      <w:r>
        <w:rPr>
          <w:sz w:val="22"/>
          <w:szCs w:val="24"/>
        </w:rPr>
        <w:t>, West Sussex, GU29 0BD</w:t>
      </w:r>
    </w:p>
    <w:p w14:paraId="52CEA699" w14:textId="77777777" w:rsidR="00340AE5" w:rsidRDefault="00340AE5">
      <w:pPr>
        <w:rPr>
          <w:sz w:val="22"/>
          <w:szCs w:val="24"/>
        </w:rPr>
      </w:pPr>
    </w:p>
    <w:p w14:paraId="5CDA2F58" w14:textId="77777777" w:rsidR="00340AE5" w:rsidRDefault="00340AE5">
      <w:pPr>
        <w:rPr>
          <w:rFonts w:cs="Calibri"/>
          <w:sz w:val="22"/>
          <w:szCs w:val="24"/>
        </w:rPr>
      </w:pPr>
    </w:p>
    <w:p w14:paraId="39573529" w14:textId="77777777" w:rsidR="00340AE5" w:rsidRDefault="00340AE5">
      <w:pPr>
        <w:rPr>
          <w:sz w:val="22"/>
          <w:szCs w:val="24"/>
        </w:rPr>
      </w:pPr>
      <w:r>
        <w:rPr>
          <w:b/>
          <w:sz w:val="22"/>
          <w:szCs w:val="24"/>
        </w:rPr>
        <w:t>Validation Date:</w:t>
      </w:r>
      <w:r>
        <w:rPr>
          <w:rFonts w:cs="Calibri"/>
          <w:sz w:val="22"/>
          <w:szCs w:val="24"/>
        </w:rPr>
        <w:tab/>
        <w:t>20 November 2023</w:t>
      </w:r>
    </w:p>
    <w:p w14:paraId="619F38D7" w14:textId="77777777" w:rsidR="00340AE5" w:rsidRDefault="00340AE5">
      <w:pPr>
        <w:rPr>
          <w:rFonts w:cs="Calibri"/>
          <w:sz w:val="22"/>
          <w:szCs w:val="24"/>
        </w:rPr>
      </w:pPr>
    </w:p>
    <w:p w14:paraId="34546CDE" w14:textId="77777777" w:rsidR="00340AE5" w:rsidRDefault="00340AE5">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25E1558B" w14:textId="77777777" w:rsidR="00340AE5" w:rsidRDefault="00340AE5">
      <w:pPr>
        <w:rPr>
          <w:rFonts w:cs="Calibri"/>
          <w:sz w:val="22"/>
          <w:szCs w:val="24"/>
        </w:rPr>
      </w:pPr>
    </w:p>
    <w:p w14:paraId="509B879E" w14:textId="77777777" w:rsidR="00340AE5" w:rsidRDefault="00340AE5">
      <w:pPr>
        <w:rPr>
          <w:rFonts w:cs="Calibri"/>
          <w:b/>
          <w:sz w:val="22"/>
          <w:szCs w:val="24"/>
        </w:rPr>
      </w:pPr>
      <w:r>
        <w:rPr>
          <w:b/>
          <w:sz w:val="22"/>
          <w:szCs w:val="24"/>
        </w:rPr>
        <w:t>Reason for the Direction</w:t>
      </w:r>
    </w:p>
    <w:p w14:paraId="79AE953B" w14:textId="77777777" w:rsidR="00340AE5" w:rsidRDefault="00340AE5">
      <w:pPr>
        <w:rPr>
          <w:sz w:val="22"/>
          <w:szCs w:val="24"/>
        </w:rPr>
      </w:pPr>
    </w:p>
    <w:p w14:paraId="399FFAA9" w14:textId="77777777" w:rsidR="00340AE5" w:rsidRDefault="00340AE5">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"https://planningpublicaccess.southdowns.gov.uk/online-applications/applicationDetails.do?activeTab=summary&amp;keyVal=S49ZX6TUJQO00"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95FF38B" w14:textId="77777777" w:rsidR="00340AE5" w:rsidRDefault="00340AE5">
      <w:pPr>
        <w:rPr>
          <w:sz w:val="22"/>
          <w:szCs w:val="24"/>
        </w:rPr>
      </w:pPr>
      <w:r>
        <w:rPr>
          <w:rFonts w:cs="Calibri"/>
          <w:sz w:val="22"/>
          <w:szCs w:val="24"/>
        </w:rPr>
        <w:fldChar w:fldCharType="end"/>
      </w:r>
    </w:p>
    <w:p w14:paraId="010F06A6" w14:textId="77777777" w:rsidR="00340AE5" w:rsidRDefault="00340AE5">
      <w:pPr>
        <w:rPr>
          <w:rFonts w:cs="Calibri"/>
          <w:sz w:val="22"/>
          <w:szCs w:val="24"/>
        </w:rPr>
      </w:pPr>
    </w:p>
    <w:p w14:paraId="387EB80A" w14:textId="77777777" w:rsidR="00340AE5" w:rsidRDefault="00340AE5">
      <w:pPr>
        <w:rPr>
          <w:sz w:val="22"/>
          <w:szCs w:val="24"/>
        </w:rPr>
      </w:pPr>
    </w:p>
    <w:sectPr w:rsidR="00340AE5">
      <w:footerReference w:type="first" r:id="rId6"/>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3058" w14:textId="77777777" w:rsidR="00340AE5" w:rsidRDefault="00340AE5">
      <w:r>
        <w:separator/>
      </w:r>
    </w:p>
  </w:endnote>
  <w:endnote w:type="continuationSeparator" w:id="0">
    <w:p w14:paraId="2D4AF77F" w14:textId="77777777" w:rsidR="00340AE5" w:rsidRDefault="0034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36C3" w14:textId="77777777" w:rsidR="00340AE5" w:rsidRDefault="00340AE5">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3824" w14:textId="77777777" w:rsidR="00340AE5" w:rsidRDefault="00340AE5">
      <w:r>
        <w:separator/>
      </w:r>
    </w:p>
  </w:footnote>
  <w:footnote w:type="continuationSeparator" w:id="0">
    <w:p w14:paraId="64DA565C" w14:textId="77777777" w:rsidR="00340AE5" w:rsidRDefault="0034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E5"/>
    <w:rsid w:val="00340AE5"/>
    <w:rsid w:val="00FA5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69E3F"/>
  <w14:defaultImageDpi w14:val="0"/>
  <w15:docId w15:val="{408AED6D-1CBD-47BC-9EB6-9B717E6D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2023-11-20T19:10:00Z</dcterms:created>
  <dcterms:modified xsi:type="dcterms:W3CDTF">2023-11-20T19:10:00Z</dcterms:modified>
</cp:coreProperties>
</file>