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429D" w:rsidRDefault="0033429D">
      <w:pPr>
        <w:rPr>
          <w:sz w:val="22"/>
          <w:szCs w:val="24"/>
        </w:rPr>
      </w:pPr>
    </w:p>
    <w:p w:rsidR="0033429D" w:rsidRDefault="0033429D">
      <w:pPr>
        <w:rPr>
          <w:rFonts w:cs="Calibri"/>
          <w:sz w:val="22"/>
          <w:szCs w:val="24"/>
        </w:rPr>
      </w:pPr>
    </w:p>
    <w:p w:rsidR="0033429D" w:rsidRDefault="0033429D">
      <w:pPr>
        <w:rPr>
          <w:rFonts w:cs="Calibri"/>
          <w:sz w:val="22"/>
          <w:szCs w:val="24"/>
        </w:rPr>
      </w:pPr>
      <w:r>
        <w:rPr>
          <w:sz w:val="22"/>
          <w:szCs w:val="24"/>
        </w:rPr>
        <w:t>List of called in applications for the week ending 09.10.2023</w:t>
      </w:r>
    </w:p>
    <w:p w:rsidR="0033429D" w:rsidRDefault="0033429D">
      <w:pPr>
        <w:rPr>
          <w:sz w:val="22"/>
          <w:szCs w:val="24"/>
        </w:rPr>
      </w:pPr>
    </w:p>
    <w:p w:rsidR="0033429D" w:rsidRDefault="0033429D">
      <w:pPr>
        <w:rPr>
          <w:rFonts w:cs="Calibri"/>
          <w:sz w:val="22"/>
          <w:szCs w:val="24"/>
        </w:rPr>
      </w:pPr>
    </w:p>
    <w:p w:rsidR="0033429D" w:rsidRDefault="0033429D">
      <w:pPr>
        <w:rPr>
          <w:rFonts w:cs="Calibri"/>
          <w:b/>
          <w:sz w:val="22"/>
          <w:szCs w:val="24"/>
          <w:u w:val="single"/>
        </w:rPr>
      </w:pPr>
      <w:r>
        <w:rPr>
          <w:b/>
          <w:sz w:val="22"/>
          <w:szCs w:val="24"/>
          <w:u w:val="single"/>
        </w:rPr>
        <w:t>SDNP/23/03704/FUL</w:t>
      </w:r>
    </w:p>
    <w:p w:rsidR="0033429D" w:rsidRDefault="0033429D">
      <w:pPr>
        <w:rPr>
          <w:sz w:val="22"/>
          <w:szCs w:val="24"/>
        </w:rPr>
      </w:pPr>
    </w:p>
    <w:p w:rsidR="0033429D" w:rsidRDefault="0033429D">
      <w:pPr>
        <w:rPr>
          <w:sz w:val="22"/>
          <w:szCs w:val="24"/>
        </w:rPr>
      </w:pPr>
      <w:r>
        <w:rPr>
          <w:rFonts w:cs="Calibri"/>
          <w:sz w:val="22"/>
          <w:szCs w:val="24"/>
        </w:rPr>
        <w:t>Demolition of the existing 44-bedroom nursing home and construction of a new care home together with associated works including parking, landscaping, drainage works and alterations to internal access road.</w:t>
      </w:r>
    </w:p>
    <w:p w:rsidR="0033429D" w:rsidRDefault="0033429D">
      <w:pPr>
        <w:rPr>
          <w:sz w:val="22"/>
          <w:szCs w:val="24"/>
        </w:rPr>
      </w:pPr>
      <w:r>
        <w:rPr>
          <w:rFonts w:cs="Calibri"/>
          <w:sz w:val="22"/>
          <w:szCs w:val="24"/>
        </w:rPr>
        <w:t xml:space="preserve">At  </w:t>
      </w:r>
    </w:p>
    <w:p w:rsidR="0033429D" w:rsidRDefault="0033429D">
      <w:pPr>
        <w:rPr>
          <w:rFonts w:cs="Calibri"/>
          <w:sz w:val="22"/>
          <w:szCs w:val="24"/>
        </w:rPr>
      </w:pPr>
    </w:p>
    <w:p w:rsidR="0033429D" w:rsidRDefault="0033429D">
      <w:pPr>
        <w:rPr>
          <w:rFonts w:cs="Calibri"/>
          <w:sz w:val="22"/>
          <w:szCs w:val="24"/>
        </w:rPr>
      </w:pPr>
      <w:r>
        <w:rPr>
          <w:sz w:val="22"/>
          <w:szCs w:val="24"/>
        </w:rPr>
        <w:t>Wenham Holt Nursing Home , London Road, Hill Brow, Liss, Hampshire, GU33 7PD</w:t>
      </w:r>
    </w:p>
    <w:p w:rsidR="0033429D" w:rsidRDefault="0033429D">
      <w:pPr>
        <w:rPr>
          <w:sz w:val="22"/>
          <w:szCs w:val="24"/>
        </w:rPr>
      </w:pPr>
    </w:p>
    <w:p w:rsidR="0033429D" w:rsidRDefault="0033429D">
      <w:pPr>
        <w:rPr>
          <w:rFonts w:cs="Calibri"/>
          <w:sz w:val="22"/>
          <w:szCs w:val="24"/>
        </w:rPr>
      </w:pPr>
    </w:p>
    <w:p w:rsidR="0033429D" w:rsidRDefault="0033429D">
      <w:pPr>
        <w:rPr>
          <w:sz w:val="22"/>
          <w:szCs w:val="24"/>
        </w:rPr>
      </w:pPr>
      <w:r>
        <w:rPr>
          <w:b/>
          <w:sz w:val="22"/>
          <w:szCs w:val="24"/>
        </w:rPr>
        <w:t>Validation Date:</w:t>
      </w:r>
      <w:r>
        <w:rPr>
          <w:rFonts w:cs="Calibri"/>
          <w:sz w:val="22"/>
          <w:szCs w:val="24"/>
        </w:rPr>
        <w:tab/>
        <w:t>3 October 2023</w:t>
      </w:r>
    </w:p>
    <w:p w:rsidR="0033429D" w:rsidRDefault="0033429D">
      <w:pPr>
        <w:rPr>
          <w:rFonts w:cs="Calibri"/>
          <w:sz w:val="22"/>
          <w:szCs w:val="24"/>
        </w:rPr>
      </w:pPr>
    </w:p>
    <w:p w:rsidR="0033429D" w:rsidRDefault="0033429D">
      <w:pPr>
        <w:rPr>
          <w:sz w:val="22"/>
          <w:szCs w:val="24"/>
        </w:rPr>
      </w:pPr>
      <w:r>
        <w:rPr>
          <w:b/>
          <w:sz w:val="22"/>
          <w:szCs w:val="24"/>
        </w:rPr>
        <w:t>Date of Direction:</w:t>
      </w:r>
      <w:r>
        <w:rPr>
          <w:rFonts w:cs="Calibri"/>
          <w:sz w:val="22"/>
          <w:szCs w:val="24"/>
        </w:rPr>
        <w:t xml:space="preserve"> </w:t>
      </w:r>
      <w:r>
        <w:rPr>
          <w:rFonts w:cs="Calibri"/>
          <w:sz w:val="22"/>
          <w:szCs w:val="24"/>
        </w:rPr>
        <w:tab/>
        <w:t>6 September 2023</w:t>
      </w:r>
    </w:p>
    <w:p w:rsidR="0033429D" w:rsidRDefault="0033429D">
      <w:pPr>
        <w:rPr>
          <w:rFonts w:cs="Calibri"/>
          <w:sz w:val="22"/>
          <w:szCs w:val="24"/>
        </w:rPr>
      </w:pPr>
    </w:p>
    <w:p w:rsidR="0033429D" w:rsidRDefault="0033429D">
      <w:pPr>
        <w:rPr>
          <w:rFonts w:cs="Calibri"/>
          <w:b/>
          <w:sz w:val="22"/>
          <w:szCs w:val="24"/>
        </w:rPr>
      </w:pPr>
      <w:r>
        <w:rPr>
          <w:b/>
          <w:sz w:val="22"/>
          <w:szCs w:val="24"/>
        </w:rPr>
        <w:t>Reason for the Direction</w:t>
      </w:r>
    </w:p>
    <w:p w:rsidR="0033429D" w:rsidRDefault="0033429D">
      <w:pPr>
        <w:rPr>
          <w:rFonts w:cs="Calibri"/>
          <w:sz w:val="22"/>
          <w:szCs w:val="24"/>
        </w:rPr>
      </w:pPr>
      <w:r>
        <w:rPr>
          <w:sz w:val="22"/>
          <w:szCs w:val="24"/>
        </w:rPr>
        <w:t xml:space="preserve">The application site incorporates both administrative areas of East Hampshire District Council and Chichester District Council. The whole proposal falls within the South Downs National Park Authority. </w:t>
      </w:r>
    </w:p>
    <w:p w:rsidR="0033429D" w:rsidRDefault="0033429D">
      <w:pPr>
        <w:rPr>
          <w:sz w:val="22"/>
          <w:szCs w:val="24"/>
        </w:rPr>
      </w:pPr>
    </w:p>
    <w:p w:rsidR="0033429D" w:rsidRDefault="0033429D">
      <w:pPr>
        <w:rPr>
          <w:sz w:val="22"/>
          <w:szCs w:val="24"/>
        </w:rPr>
      </w:pPr>
      <w:r>
        <w:rPr>
          <w:rFonts w:cs="Calibri"/>
          <w:sz w:val="22"/>
          <w:szCs w:val="24"/>
        </w:rPr>
        <w:t>In consequence, the SDNPA hereby directs that this application shall not be determined by East Hampshire District Council or Chichester District Council. The SDNPA proposes to determine it or deal with the application directly.</w:t>
      </w:r>
    </w:p>
    <w:p w:rsidR="0033429D" w:rsidRDefault="0033429D">
      <w:pPr>
        <w:rPr>
          <w:rFonts w:cs="Calibri"/>
          <w:sz w:val="22"/>
          <w:szCs w:val="24"/>
        </w:rPr>
      </w:pPr>
    </w:p>
    <w:p w:rsidR="0033429D" w:rsidRDefault="0033429D">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"https://planningpublicaccess.southdowns.gov.uk/online-applications/applicationDetails.do?activeTab=summary&amp;keyVal=S0IPGZTUHQ000"</w:instrText>
      </w:r>
      <w:r>
        <w:rPr>
          <w:sz w:val="22"/>
          <w:szCs w:val="24"/>
        </w:rPr>
      </w:r>
      <w:r>
        <w:rPr>
          <w:sz w:val="22"/>
          <w:szCs w:val="24"/>
        </w:rPr>
        <w:fldChar w:fldCharType="separate"/>
      </w:r>
      <w:r>
        <w:rPr>
          <w:rStyle w:val="Hyperlink"/>
          <w:rFonts w:ascii="Gill Sans MT" w:hAnsi="Gill Sans MT" w:cs="Calibri"/>
          <w:szCs w:val="24"/>
        </w:rPr>
        <w:t>View the case on public access</w:t>
      </w:r>
    </w:p>
    <w:p w:rsidR="0033429D" w:rsidRDefault="0033429D">
      <w:pPr>
        <w:rPr>
          <w:rFonts w:cs="Calibri"/>
          <w:sz w:val="22"/>
          <w:szCs w:val="24"/>
        </w:rPr>
      </w:pPr>
      <w:r>
        <w:rPr>
          <w:sz w:val="22"/>
          <w:szCs w:val="24"/>
        </w:rPr>
        <w:fldChar w:fldCharType="end"/>
      </w:r>
    </w:p>
    <w:p w:rsidR="0033429D" w:rsidRDefault="0033429D">
      <w:pPr>
        <w:rPr>
          <w:sz w:val="22"/>
          <w:szCs w:val="24"/>
        </w:rPr>
      </w:pPr>
    </w:p>
    <w:p w:rsidR="0033429D" w:rsidRDefault="0033429D">
      <w:pPr>
        <w:rPr>
          <w:rFonts w:cs="Calibri"/>
          <w:sz w:val="22"/>
          <w:szCs w:val="24"/>
        </w:rPr>
      </w:pPr>
    </w:p>
    <w:sectPr w:rsidR="00000000">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429D" w:rsidRDefault="0033429D">
      <w:r>
        <w:separator/>
      </w:r>
    </w:p>
  </w:endnote>
  <w:endnote w:type="continuationSeparator" w:id="0">
    <w:p w:rsidR="0033429D" w:rsidRDefault="0033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29D" w:rsidRDefault="0033429D">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429D" w:rsidRDefault="0033429D">
      <w:r>
        <w:separator/>
      </w:r>
    </w:p>
  </w:footnote>
  <w:footnote w:type="continuationSeparator" w:id="0">
    <w:p w:rsidR="0033429D" w:rsidRDefault="00334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29D"/>
    <w:rsid w:val="00334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EF5A0F-3450-4D84-A835-30F1ACEE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2023-10-09T17:08:00Z</dcterms:created>
  <dcterms:modified xsi:type="dcterms:W3CDTF">2023-10-09T17:08:00Z</dcterms:modified>
</cp:coreProperties>
</file>