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2F" w:rsidRDefault="00D9732F">
      <w:pPr>
        <w:rPr>
          <w:sz w:val="22"/>
          <w:szCs w:val="24"/>
        </w:rPr>
      </w:pPr>
      <w:bookmarkStart w:id="0" w:name="_GoBack"/>
      <w:bookmarkEnd w:id="0"/>
    </w:p>
    <w:p w:rsidR="00D9732F" w:rsidRDefault="00D9732F">
      <w:pPr>
        <w:rPr>
          <w:rFonts w:cs="Calibri"/>
          <w:sz w:val="22"/>
          <w:szCs w:val="24"/>
        </w:rPr>
      </w:pPr>
    </w:p>
    <w:p w:rsidR="00D9732F" w:rsidRPr="00780DD3" w:rsidRDefault="00D9732F">
      <w:pPr>
        <w:rPr>
          <w:rFonts w:cs="Calibri"/>
          <w:b/>
          <w:sz w:val="22"/>
          <w:szCs w:val="24"/>
        </w:rPr>
      </w:pPr>
      <w:r w:rsidRPr="00780DD3">
        <w:rPr>
          <w:b/>
          <w:sz w:val="22"/>
          <w:szCs w:val="24"/>
        </w:rPr>
        <w:t>List of called in applications for the week ending 21.06.2021</w:t>
      </w:r>
    </w:p>
    <w:p w:rsidR="00D9732F" w:rsidRDefault="00D9732F">
      <w:pPr>
        <w:rPr>
          <w:sz w:val="22"/>
          <w:szCs w:val="24"/>
        </w:rPr>
      </w:pPr>
    </w:p>
    <w:p w:rsidR="00D9732F" w:rsidRDefault="00D9732F">
      <w:pPr>
        <w:rPr>
          <w:rFonts w:cs="Calibri"/>
          <w:sz w:val="22"/>
          <w:szCs w:val="24"/>
        </w:rPr>
      </w:pPr>
    </w:p>
    <w:p w:rsidR="00D9732F" w:rsidRDefault="00D9732F">
      <w:pPr>
        <w:rPr>
          <w:rFonts w:cs="Calibri"/>
          <w:b/>
          <w:sz w:val="22"/>
          <w:szCs w:val="24"/>
          <w:u w:val="single"/>
        </w:rPr>
      </w:pPr>
      <w:r>
        <w:rPr>
          <w:b/>
          <w:sz w:val="22"/>
          <w:szCs w:val="24"/>
          <w:u w:val="single"/>
        </w:rPr>
        <w:t>SDNP/21/02929/FUL</w:t>
      </w:r>
    </w:p>
    <w:p w:rsidR="00D9732F" w:rsidRDefault="00D9732F">
      <w:pPr>
        <w:rPr>
          <w:sz w:val="22"/>
          <w:szCs w:val="24"/>
        </w:rPr>
      </w:pPr>
    </w:p>
    <w:p w:rsidR="00D9732F" w:rsidRDefault="00D9732F">
      <w:pPr>
        <w:rPr>
          <w:sz w:val="22"/>
          <w:szCs w:val="24"/>
        </w:rPr>
      </w:pPr>
      <w:r>
        <w:rPr>
          <w:rFonts w:cs="Calibri"/>
          <w:sz w:val="22"/>
          <w:szCs w:val="24"/>
        </w:rPr>
        <w:t>Demolition of existing Glasshouses and Refrigeration Sheds and the Erection of Milking Parlour and Food Processing Building and temporary siting for a period of five years of a mobile home for Rural Worker Accommodation in association with Regenerative Farming</w:t>
      </w:r>
    </w:p>
    <w:p w:rsidR="00D9732F" w:rsidRDefault="00D9732F">
      <w:pPr>
        <w:rPr>
          <w:sz w:val="22"/>
          <w:szCs w:val="24"/>
        </w:rPr>
      </w:pPr>
      <w:r>
        <w:rPr>
          <w:rFonts w:cs="Calibri"/>
          <w:sz w:val="22"/>
          <w:szCs w:val="24"/>
        </w:rPr>
        <w:t xml:space="preserve">At  </w:t>
      </w:r>
    </w:p>
    <w:p w:rsidR="00D9732F" w:rsidRDefault="00D9732F">
      <w:pPr>
        <w:rPr>
          <w:rFonts w:cs="Calibri"/>
          <w:sz w:val="22"/>
          <w:szCs w:val="24"/>
        </w:rPr>
      </w:pPr>
    </w:p>
    <w:p w:rsidR="00D9732F" w:rsidRDefault="00D9732F">
      <w:pPr>
        <w:rPr>
          <w:rFonts w:cs="Calibri"/>
          <w:sz w:val="22"/>
          <w:szCs w:val="24"/>
        </w:rPr>
      </w:pPr>
      <w:r>
        <w:rPr>
          <w:sz w:val="22"/>
          <w:szCs w:val="24"/>
        </w:rPr>
        <w:t>Hoyle Depot , Topleigh Road, Graffham, GU28 0LR</w:t>
      </w:r>
    </w:p>
    <w:p w:rsidR="00D9732F" w:rsidRDefault="00D9732F">
      <w:pPr>
        <w:rPr>
          <w:sz w:val="22"/>
          <w:szCs w:val="24"/>
        </w:rPr>
      </w:pPr>
    </w:p>
    <w:p w:rsidR="00D9732F" w:rsidRDefault="00D9732F">
      <w:pPr>
        <w:rPr>
          <w:rFonts w:cs="Calibri"/>
          <w:sz w:val="22"/>
          <w:szCs w:val="24"/>
        </w:rPr>
      </w:pPr>
    </w:p>
    <w:p w:rsidR="00D9732F" w:rsidRDefault="00D9732F">
      <w:pPr>
        <w:rPr>
          <w:sz w:val="22"/>
          <w:szCs w:val="24"/>
        </w:rPr>
      </w:pPr>
      <w:r>
        <w:rPr>
          <w:b/>
          <w:sz w:val="22"/>
          <w:szCs w:val="24"/>
        </w:rPr>
        <w:t>Validation Date:</w:t>
      </w:r>
      <w:r>
        <w:rPr>
          <w:rFonts w:cs="Calibri"/>
          <w:sz w:val="22"/>
          <w:szCs w:val="24"/>
        </w:rPr>
        <w:tab/>
        <w:t>7 June 2021</w:t>
      </w:r>
    </w:p>
    <w:p w:rsidR="00D9732F" w:rsidRDefault="00D9732F">
      <w:pPr>
        <w:rPr>
          <w:rFonts w:cs="Calibri"/>
          <w:sz w:val="22"/>
          <w:szCs w:val="24"/>
        </w:rPr>
      </w:pPr>
    </w:p>
    <w:p w:rsidR="00D9732F" w:rsidRDefault="00D9732F">
      <w:pPr>
        <w:rPr>
          <w:sz w:val="22"/>
          <w:szCs w:val="24"/>
        </w:rPr>
      </w:pPr>
      <w:r>
        <w:rPr>
          <w:b/>
          <w:sz w:val="22"/>
          <w:szCs w:val="24"/>
        </w:rPr>
        <w:t>Date of Direction:</w:t>
      </w:r>
      <w:r>
        <w:rPr>
          <w:rFonts w:cs="Calibri"/>
          <w:sz w:val="22"/>
          <w:szCs w:val="24"/>
        </w:rPr>
        <w:t xml:space="preserve"> </w:t>
      </w:r>
      <w:r>
        <w:rPr>
          <w:rFonts w:cs="Calibri"/>
          <w:sz w:val="22"/>
          <w:szCs w:val="24"/>
        </w:rPr>
        <w:tab/>
        <w:t>18 June 2021</w:t>
      </w:r>
    </w:p>
    <w:p w:rsidR="00D9732F" w:rsidRDefault="00D9732F">
      <w:pPr>
        <w:rPr>
          <w:rFonts w:cs="Calibri"/>
          <w:sz w:val="22"/>
          <w:szCs w:val="24"/>
        </w:rPr>
      </w:pPr>
    </w:p>
    <w:p w:rsidR="00D9732F" w:rsidRDefault="00D9732F">
      <w:pPr>
        <w:rPr>
          <w:rFonts w:cs="Calibri"/>
          <w:b/>
          <w:sz w:val="22"/>
          <w:szCs w:val="24"/>
        </w:rPr>
      </w:pPr>
      <w:r>
        <w:rPr>
          <w:b/>
          <w:sz w:val="22"/>
          <w:szCs w:val="24"/>
        </w:rPr>
        <w:t>Reason for the Direction</w:t>
      </w:r>
    </w:p>
    <w:p w:rsidR="00D9732F" w:rsidRDefault="00D9732F">
      <w:pPr>
        <w:rPr>
          <w:rFonts w:cs="Calibri"/>
          <w:sz w:val="22"/>
          <w:szCs w:val="24"/>
        </w:rPr>
      </w:pPr>
      <w:r>
        <w:rPr>
          <w:sz w:val="22"/>
          <w:szCs w:val="24"/>
        </w:rPr>
        <w:t>The proposed milking parlour, food processing building, and temporary workers accommodation are of a scale and location in this rural area that has the potential to have a significant effect on the landscape, wildlife, and/or cultural heritage of the South Downs National Park, the first purpose of designation.</w:t>
      </w:r>
    </w:p>
    <w:p w:rsidR="00D9732F" w:rsidRDefault="00D9732F">
      <w:pPr>
        <w:rPr>
          <w:sz w:val="22"/>
          <w:szCs w:val="24"/>
        </w:rPr>
      </w:pPr>
    </w:p>
    <w:p w:rsidR="00D9732F" w:rsidRDefault="00016C07">
      <w:pPr>
        <w:rPr>
          <w:sz w:val="22"/>
          <w:szCs w:val="24"/>
        </w:rPr>
      </w:pPr>
      <w:hyperlink r:id="rId6" w:history="1">
        <w:r w:rsidR="00D9732F" w:rsidRPr="00016C07">
          <w:rPr>
            <w:rStyle w:val="Hyperlink"/>
            <w:rFonts w:ascii="Gill Sans MT" w:hAnsi="Gill Sans MT" w:cs="Calibri"/>
            <w:sz w:val="22"/>
            <w:szCs w:val="24"/>
          </w:rPr>
          <w:t>View the case on public access</w:t>
        </w:r>
      </w:hyperlink>
    </w:p>
    <w:p w:rsidR="00D9732F" w:rsidRDefault="00D9732F">
      <w:pPr>
        <w:rPr>
          <w:sz w:val="22"/>
          <w:szCs w:val="24"/>
        </w:rPr>
      </w:pPr>
    </w:p>
    <w:p w:rsidR="00D9732F" w:rsidRDefault="00D9732F">
      <w:pPr>
        <w:rPr>
          <w:rFonts w:cs="Calibri"/>
          <w:sz w:val="22"/>
          <w:szCs w:val="24"/>
        </w:rPr>
      </w:pPr>
    </w:p>
    <w:p w:rsidR="00D9732F" w:rsidRDefault="00D9732F">
      <w:pPr>
        <w:rPr>
          <w:rFonts w:cs="Calibri"/>
          <w:b/>
          <w:sz w:val="22"/>
          <w:szCs w:val="24"/>
          <w:u w:val="single"/>
        </w:rPr>
      </w:pPr>
      <w:r>
        <w:rPr>
          <w:b/>
          <w:sz w:val="22"/>
          <w:szCs w:val="24"/>
          <w:u w:val="single"/>
        </w:rPr>
        <w:t>SDNP/21/03144/CND</w:t>
      </w:r>
    </w:p>
    <w:p w:rsidR="00D9732F" w:rsidRDefault="00D9732F">
      <w:pPr>
        <w:rPr>
          <w:sz w:val="22"/>
          <w:szCs w:val="24"/>
        </w:rPr>
      </w:pPr>
    </w:p>
    <w:p w:rsidR="00D9732F" w:rsidRDefault="00D9732F">
      <w:pPr>
        <w:rPr>
          <w:sz w:val="22"/>
          <w:szCs w:val="24"/>
        </w:rPr>
      </w:pPr>
      <w:r>
        <w:rPr>
          <w:rFonts w:cs="Calibri"/>
          <w:sz w:val="22"/>
          <w:szCs w:val="24"/>
        </w:rPr>
        <w:t>Variation of conditions 2, 3, 4, 9, 10, 11, 12, 14, 17, 18, 19, 20, 21, 22, 23, 24, 25 and 26 relating to planning approval SDNP/16/04613/FUL for alterations to the design and layout of the proposed holiday lodges, and for changes to the occupancy condition</w:t>
      </w:r>
    </w:p>
    <w:p w:rsidR="00D9732F" w:rsidRDefault="00D9732F">
      <w:pPr>
        <w:rPr>
          <w:sz w:val="22"/>
          <w:szCs w:val="24"/>
        </w:rPr>
      </w:pPr>
      <w:r>
        <w:rPr>
          <w:rFonts w:cs="Calibri"/>
          <w:sz w:val="22"/>
          <w:szCs w:val="24"/>
        </w:rPr>
        <w:t xml:space="preserve">At  </w:t>
      </w:r>
    </w:p>
    <w:p w:rsidR="00D9732F" w:rsidRDefault="00D9732F">
      <w:pPr>
        <w:rPr>
          <w:rFonts w:cs="Calibri"/>
          <w:sz w:val="22"/>
          <w:szCs w:val="24"/>
        </w:rPr>
      </w:pPr>
    </w:p>
    <w:p w:rsidR="00D9732F" w:rsidRDefault="00D9732F">
      <w:pPr>
        <w:rPr>
          <w:rFonts w:cs="Calibri"/>
          <w:sz w:val="22"/>
          <w:szCs w:val="24"/>
        </w:rPr>
      </w:pPr>
      <w:r>
        <w:rPr>
          <w:sz w:val="22"/>
          <w:szCs w:val="24"/>
        </w:rPr>
        <w:t>Upland Park , Garrison Hill, Droxford, SO32 3QL</w:t>
      </w:r>
    </w:p>
    <w:p w:rsidR="00D9732F" w:rsidRDefault="00D9732F">
      <w:pPr>
        <w:rPr>
          <w:sz w:val="22"/>
          <w:szCs w:val="24"/>
        </w:rPr>
      </w:pPr>
    </w:p>
    <w:p w:rsidR="00D9732F" w:rsidRDefault="00D9732F">
      <w:pPr>
        <w:rPr>
          <w:rFonts w:cs="Calibri"/>
          <w:sz w:val="22"/>
          <w:szCs w:val="24"/>
        </w:rPr>
      </w:pPr>
    </w:p>
    <w:p w:rsidR="00D9732F" w:rsidRDefault="00D9732F">
      <w:pPr>
        <w:rPr>
          <w:sz w:val="22"/>
          <w:szCs w:val="24"/>
        </w:rPr>
      </w:pPr>
      <w:r>
        <w:rPr>
          <w:b/>
          <w:sz w:val="22"/>
          <w:szCs w:val="24"/>
        </w:rPr>
        <w:t>Validation Date:</w:t>
      </w:r>
      <w:r>
        <w:rPr>
          <w:rFonts w:cs="Calibri"/>
          <w:sz w:val="22"/>
          <w:szCs w:val="24"/>
        </w:rPr>
        <w:tab/>
        <w:t>10 June 2021</w:t>
      </w:r>
    </w:p>
    <w:p w:rsidR="00D9732F" w:rsidRDefault="00D9732F">
      <w:pPr>
        <w:rPr>
          <w:rFonts w:cs="Calibri"/>
          <w:sz w:val="22"/>
          <w:szCs w:val="24"/>
        </w:rPr>
      </w:pPr>
    </w:p>
    <w:p w:rsidR="00D9732F" w:rsidRDefault="00D9732F">
      <w:pPr>
        <w:rPr>
          <w:sz w:val="22"/>
          <w:szCs w:val="24"/>
        </w:rPr>
      </w:pPr>
      <w:r>
        <w:rPr>
          <w:b/>
          <w:sz w:val="22"/>
          <w:szCs w:val="24"/>
        </w:rPr>
        <w:t>Date of Direction:</w:t>
      </w:r>
      <w:r>
        <w:rPr>
          <w:rFonts w:cs="Calibri"/>
          <w:sz w:val="22"/>
          <w:szCs w:val="24"/>
        </w:rPr>
        <w:t xml:space="preserve"> </w:t>
      </w:r>
      <w:r>
        <w:rPr>
          <w:rFonts w:cs="Calibri"/>
          <w:sz w:val="22"/>
          <w:szCs w:val="24"/>
        </w:rPr>
        <w:tab/>
        <w:t>17 June 2021</w:t>
      </w:r>
    </w:p>
    <w:p w:rsidR="00D9732F" w:rsidRDefault="00D9732F">
      <w:pPr>
        <w:rPr>
          <w:rFonts w:cs="Calibri"/>
          <w:sz w:val="22"/>
          <w:szCs w:val="24"/>
        </w:rPr>
      </w:pPr>
    </w:p>
    <w:p w:rsidR="00D9732F" w:rsidRDefault="00D9732F">
      <w:pPr>
        <w:rPr>
          <w:rFonts w:cs="Calibri"/>
          <w:b/>
          <w:sz w:val="22"/>
          <w:szCs w:val="24"/>
        </w:rPr>
      </w:pPr>
      <w:r>
        <w:rPr>
          <w:b/>
          <w:sz w:val="22"/>
          <w:szCs w:val="24"/>
        </w:rPr>
        <w:t>Reason for the Direction</w:t>
      </w:r>
    </w:p>
    <w:p w:rsidR="00D9732F" w:rsidRDefault="00D9732F">
      <w:pPr>
        <w:rPr>
          <w:rFonts w:cs="Calibri"/>
          <w:sz w:val="22"/>
          <w:szCs w:val="24"/>
        </w:rPr>
      </w:pPr>
      <w:r>
        <w:rPr>
          <w:sz w:val="22"/>
          <w:szCs w:val="24"/>
        </w:rPr>
        <w:t>This proposal is for amendments to a development which was previously called in by the SDNPA and which has the potential to be significant in terms of its impact on the natural beauty, wildlife and cultural heritage, and opportunities for the public understanding and enjoyment of the special qualities and as such the first and second purpose of South Downs National Park designation.</w:t>
      </w:r>
    </w:p>
    <w:p w:rsidR="00D9732F" w:rsidRDefault="00D9732F">
      <w:pPr>
        <w:rPr>
          <w:sz w:val="22"/>
          <w:szCs w:val="24"/>
        </w:rPr>
      </w:pPr>
    </w:p>
    <w:p w:rsidR="00D9732F" w:rsidRDefault="00D9732F">
      <w:pPr>
        <w:rPr>
          <w:sz w:val="22"/>
          <w:szCs w:val="24"/>
        </w:rPr>
      </w:pPr>
      <w:r>
        <w:rPr>
          <w:rFonts w:cs="Calibri"/>
          <w:sz w:val="22"/>
          <w:szCs w:val="24"/>
        </w:rPr>
        <w:t>The current proposal will be handled by the SDNPA in order to ensure the objectives of the original consent are considered and for reasons of consistency and for the reasons above.</w:t>
      </w:r>
    </w:p>
    <w:p w:rsidR="00D9732F" w:rsidRDefault="00D9732F">
      <w:pPr>
        <w:rPr>
          <w:sz w:val="22"/>
          <w:szCs w:val="24"/>
        </w:rPr>
      </w:pPr>
      <w:r>
        <w:rPr>
          <w:rFonts w:cs="Calibri"/>
          <w:sz w:val="22"/>
          <w:szCs w:val="24"/>
        </w:rPr>
        <w:t>This is an application for an Application to Vary of Remove Conditions that requires no formal call in as the principle case was Called in and managed by the National Park.</w:t>
      </w:r>
    </w:p>
    <w:p w:rsidR="00D9732F" w:rsidRDefault="00D9732F">
      <w:pPr>
        <w:rPr>
          <w:rFonts w:cs="Calibri"/>
          <w:sz w:val="22"/>
          <w:szCs w:val="24"/>
        </w:rPr>
      </w:pPr>
    </w:p>
    <w:p w:rsidR="00D9732F" w:rsidRDefault="00016C07">
      <w:pPr>
        <w:rPr>
          <w:sz w:val="22"/>
          <w:szCs w:val="24"/>
        </w:rPr>
      </w:pPr>
      <w:hyperlink r:id="rId7" w:history="1">
        <w:r w:rsidR="00D9732F" w:rsidRPr="00016C07">
          <w:rPr>
            <w:rStyle w:val="Hyperlink"/>
            <w:rFonts w:ascii="Gill Sans MT" w:hAnsi="Gill Sans MT" w:cs="Gill Sans MT"/>
            <w:sz w:val="22"/>
            <w:szCs w:val="24"/>
          </w:rPr>
          <w:t>View the case on public access</w:t>
        </w:r>
      </w:hyperlink>
    </w:p>
    <w:p w:rsidR="00016C07" w:rsidRDefault="00016C07">
      <w:pPr>
        <w:rPr>
          <w:sz w:val="22"/>
          <w:szCs w:val="24"/>
        </w:rPr>
      </w:pPr>
    </w:p>
    <w:p w:rsidR="00016C07" w:rsidRDefault="00016C07">
      <w:pPr>
        <w:rPr>
          <w:sz w:val="22"/>
          <w:szCs w:val="24"/>
        </w:rPr>
      </w:pPr>
    </w:p>
    <w:p w:rsidR="00016C07" w:rsidRDefault="00016C07">
      <w:pPr>
        <w:rPr>
          <w:rFonts w:cs="Calibri"/>
          <w:sz w:val="22"/>
          <w:szCs w:val="24"/>
        </w:rPr>
      </w:pPr>
    </w:p>
    <w:p w:rsidR="00D9732F" w:rsidRDefault="00D9732F">
      <w:pPr>
        <w:rPr>
          <w:rFonts w:cs="Calibri"/>
          <w:sz w:val="22"/>
          <w:szCs w:val="24"/>
        </w:rPr>
      </w:pPr>
    </w:p>
    <w:p w:rsidR="00D9732F" w:rsidRDefault="00D9732F">
      <w:pPr>
        <w:rPr>
          <w:sz w:val="22"/>
          <w:szCs w:val="24"/>
        </w:rPr>
      </w:pPr>
    </w:p>
    <w:p w:rsidR="00D9732F" w:rsidRDefault="00D9732F">
      <w:pPr>
        <w:rPr>
          <w:b/>
          <w:sz w:val="22"/>
          <w:szCs w:val="24"/>
          <w:u w:val="single"/>
        </w:rPr>
      </w:pPr>
      <w:r>
        <w:rPr>
          <w:rFonts w:cs="Calibri"/>
          <w:b/>
          <w:sz w:val="22"/>
          <w:szCs w:val="24"/>
          <w:u w:val="single"/>
        </w:rPr>
        <w:lastRenderedPageBreak/>
        <w:t>SDNP/21/03162/CND</w:t>
      </w:r>
    </w:p>
    <w:p w:rsidR="00D9732F" w:rsidRDefault="00D9732F">
      <w:pPr>
        <w:rPr>
          <w:rFonts w:cs="Calibri"/>
          <w:sz w:val="22"/>
          <w:szCs w:val="24"/>
        </w:rPr>
      </w:pPr>
    </w:p>
    <w:p w:rsidR="00D9732F" w:rsidRDefault="00D9732F">
      <w:pPr>
        <w:rPr>
          <w:rFonts w:cs="Calibri"/>
          <w:sz w:val="22"/>
          <w:szCs w:val="24"/>
        </w:rPr>
      </w:pPr>
      <w:r>
        <w:rPr>
          <w:sz w:val="22"/>
          <w:szCs w:val="24"/>
        </w:rPr>
        <w:t>Variation of Condition 8 (External Lighting) relating to planning approval SDNP/17/01358/FUL</w:t>
      </w:r>
    </w:p>
    <w:p w:rsidR="00D9732F" w:rsidRDefault="00D9732F">
      <w:pPr>
        <w:rPr>
          <w:rFonts w:cs="Calibri"/>
          <w:sz w:val="22"/>
          <w:szCs w:val="24"/>
        </w:rPr>
      </w:pPr>
      <w:r>
        <w:rPr>
          <w:sz w:val="22"/>
          <w:szCs w:val="24"/>
        </w:rPr>
        <w:t xml:space="preserve">At  </w:t>
      </w:r>
    </w:p>
    <w:p w:rsidR="00D9732F" w:rsidRDefault="00D9732F">
      <w:pPr>
        <w:rPr>
          <w:sz w:val="22"/>
          <w:szCs w:val="24"/>
        </w:rPr>
      </w:pPr>
    </w:p>
    <w:p w:rsidR="00D9732F" w:rsidRDefault="00D9732F">
      <w:pPr>
        <w:rPr>
          <w:sz w:val="22"/>
          <w:szCs w:val="24"/>
        </w:rPr>
      </w:pPr>
      <w:r>
        <w:rPr>
          <w:rFonts w:cs="Calibri"/>
          <w:sz w:val="22"/>
          <w:szCs w:val="24"/>
        </w:rPr>
        <w:t>Land adjacent Pumping Station, Keymer Road, Ditchling, East Sussex</w:t>
      </w:r>
    </w:p>
    <w:p w:rsidR="00D9732F" w:rsidRDefault="00D9732F">
      <w:pPr>
        <w:rPr>
          <w:rFonts w:cs="Calibri"/>
          <w:sz w:val="22"/>
          <w:szCs w:val="24"/>
        </w:rPr>
      </w:pPr>
    </w:p>
    <w:p w:rsidR="00D9732F" w:rsidRDefault="00D9732F">
      <w:pPr>
        <w:rPr>
          <w:sz w:val="22"/>
          <w:szCs w:val="24"/>
        </w:rPr>
      </w:pPr>
    </w:p>
    <w:p w:rsidR="00D9732F" w:rsidRDefault="00D9732F">
      <w:pPr>
        <w:rPr>
          <w:rFonts w:cs="Calibri"/>
          <w:sz w:val="22"/>
          <w:szCs w:val="24"/>
        </w:rPr>
      </w:pPr>
      <w:r>
        <w:rPr>
          <w:rFonts w:cs="Calibri"/>
          <w:b/>
          <w:sz w:val="22"/>
          <w:szCs w:val="24"/>
        </w:rPr>
        <w:t>Validation Date:</w:t>
      </w:r>
      <w:r>
        <w:rPr>
          <w:sz w:val="22"/>
          <w:szCs w:val="24"/>
        </w:rPr>
        <w:tab/>
        <w:t>10 June 2021</w:t>
      </w:r>
    </w:p>
    <w:p w:rsidR="00D9732F" w:rsidRDefault="00D9732F">
      <w:pPr>
        <w:rPr>
          <w:sz w:val="22"/>
          <w:szCs w:val="24"/>
        </w:rPr>
      </w:pPr>
    </w:p>
    <w:p w:rsidR="00D9732F" w:rsidRDefault="00D9732F">
      <w:pPr>
        <w:rPr>
          <w:rFonts w:cs="Calibri"/>
          <w:sz w:val="22"/>
          <w:szCs w:val="24"/>
        </w:rPr>
      </w:pPr>
      <w:r>
        <w:rPr>
          <w:rFonts w:cs="Calibri"/>
          <w:b/>
          <w:sz w:val="22"/>
          <w:szCs w:val="24"/>
        </w:rPr>
        <w:t>Date of Direction:</w:t>
      </w:r>
      <w:r>
        <w:rPr>
          <w:sz w:val="22"/>
          <w:szCs w:val="24"/>
        </w:rPr>
        <w:t xml:space="preserve"> </w:t>
      </w:r>
      <w:r>
        <w:rPr>
          <w:sz w:val="22"/>
          <w:szCs w:val="24"/>
        </w:rPr>
        <w:tab/>
        <w:t>18 June 2021</w:t>
      </w:r>
    </w:p>
    <w:p w:rsidR="00D9732F" w:rsidRDefault="00D9732F">
      <w:pPr>
        <w:rPr>
          <w:sz w:val="22"/>
          <w:szCs w:val="24"/>
        </w:rPr>
      </w:pPr>
    </w:p>
    <w:p w:rsidR="00D9732F" w:rsidRDefault="00D9732F">
      <w:pPr>
        <w:rPr>
          <w:b/>
          <w:sz w:val="22"/>
          <w:szCs w:val="24"/>
        </w:rPr>
      </w:pPr>
      <w:r>
        <w:rPr>
          <w:rFonts w:cs="Calibri"/>
          <w:b/>
          <w:sz w:val="22"/>
          <w:szCs w:val="24"/>
        </w:rPr>
        <w:t>Reason for the Direction</w:t>
      </w:r>
    </w:p>
    <w:p w:rsidR="00D9732F" w:rsidRDefault="00D9732F">
      <w:pPr>
        <w:rPr>
          <w:sz w:val="22"/>
          <w:szCs w:val="24"/>
        </w:rPr>
      </w:pPr>
      <w:r>
        <w:rPr>
          <w:rFonts w:cs="Calibri"/>
          <w:sz w:val="22"/>
          <w:szCs w:val="24"/>
        </w:rPr>
        <w:t>This proposal is for amendments to a development which was previously called in by the SDNPA and which would have the potential for significant impact on the landscape, tranquillity, dark skies, wildlife and environment in the locality, which constitute the first purpose for which the National Park was designated.</w:t>
      </w:r>
    </w:p>
    <w:p w:rsidR="00D9732F" w:rsidRDefault="00D9732F">
      <w:pPr>
        <w:rPr>
          <w:rFonts w:cs="Calibri"/>
          <w:sz w:val="22"/>
          <w:szCs w:val="24"/>
        </w:rPr>
      </w:pPr>
    </w:p>
    <w:p w:rsidR="00D9732F" w:rsidRDefault="00D9732F">
      <w:pPr>
        <w:rPr>
          <w:rFonts w:cs="Calibri"/>
          <w:sz w:val="22"/>
          <w:szCs w:val="24"/>
        </w:rPr>
      </w:pPr>
      <w:r>
        <w:rPr>
          <w:sz w:val="22"/>
          <w:szCs w:val="24"/>
        </w:rPr>
        <w:t>The current proposal will be handled by the SDNPA in order to ensure the objectives of the original consent are considered and for reasons of consistency and for the reasons above.</w:t>
      </w:r>
    </w:p>
    <w:p w:rsidR="00D9732F" w:rsidRDefault="00D9732F">
      <w:pPr>
        <w:rPr>
          <w:rFonts w:cs="Calibri"/>
          <w:sz w:val="22"/>
          <w:szCs w:val="24"/>
        </w:rPr>
      </w:pPr>
      <w:r>
        <w:rPr>
          <w:sz w:val="22"/>
          <w:szCs w:val="24"/>
        </w:rPr>
        <w:t>This is an application for an Application to Vary of Remove Conditions that requires no formal call in as the principle case was Called in and managed by the National Park.</w:t>
      </w:r>
    </w:p>
    <w:p w:rsidR="00D9732F" w:rsidRDefault="00D9732F">
      <w:pPr>
        <w:rPr>
          <w:sz w:val="22"/>
          <w:szCs w:val="24"/>
        </w:rPr>
      </w:pPr>
    </w:p>
    <w:p w:rsidR="00D9732F" w:rsidRDefault="00016C07">
      <w:pPr>
        <w:rPr>
          <w:sz w:val="22"/>
          <w:szCs w:val="24"/>
        </w:rPr>
      </w:pPr>
      <w:hyperlink r:id="rId8" w:history="1">
        <w:r w:rsidR="00D9732F" w:rsidRPr="00016C07">
          <w:rPr>
            <w:rStyle w:val="Hyperlink"/>
            <w:rFonts w:ascii="Gill Sans MT" w:hAnsi="Gill Sans MT" w:cs="Calibri"/>
            <w:sz w:val="22"/>
            <w:szCs w:val="24"/>
          </w:rPr>
          <w:t>View the case on public access</w:t>
        </w:r>
      </w:hyperlink>
    </w:p>
    <w:p w:rsidR="00D9732F" w:rsidRDefault="00D9732F">
      <w:pPr>
        <w:rPr>
          <w:rFonts w:cs="Calibri"/>
          <w:sz w:val="22"/>
          <w:szCs w:val="24"/>
        </w:rPr>
      </w:pPr>
    </w:p>
    <w:p w:rsidR="00D9732F" w:rsidRDefault="00D9732F">
      <w:pPr>
        <w:rPr>
          <w:sz w:val="22"/>
          <w:szCs w:val="24"/>
        </w:rPr>
      </w:pPr>
    </w:p>
    <w:p w:rsidR="00D9732F" w:rsidRDefault="00D9732F">
      <w:pPr>
        <w:rPr>
          <w:rFonts w:cs="Calibri"/>
          <w:sz w:val="22"/>
          <w:szCs w:val="24"/>
        </w:rPr>
      </w:pPr>
    </w:p>
    <w:sectPr w:rsidR="00D9732F">
      <w:footerReference w:type="first" r:id="rId9"/>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32F" w:rsidRDefault="00D9732F">
      <w:r>
        <w:separator/>
      </w:r>
    </w:p>
  </w:endnote>
  <w:endnote w:type="continuationSeparator" w:id="0">
    <w:p w:rsidR="00D9732F" w:rsidRDefault="00D9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2F" w:rsidRDefault="00D9732F">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32F" w:rsidRDefault="00D9732F">
      <w:r>
        <w:separator/>
      </w:r>
    </w:p>
  </w:footnote>
  <w:footnote w:type="continuationSeparator" w:id="0">
    <w:p w:rsidR="00D9732F" w:rsidRDefault="00D97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07"/>
    <w:rsid w:val="00016C07"/>
    <w:rsid w:val="00780DD3"/>
    <w:rsid w:val="00C37CAB"/>
    <w:rsid w:val="00D97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F6D468-DE6F-4E42-A59A-A3066E92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locked/>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locked/>
    <w:rPr>
      <w:rFonts w:ascii="Times New Roman" w:hAnsi="Times New Roman" w:cs="Times New Roman"/>
      <w:bCs/>
      <w:sz w:val="20"/>
      <w:szCs w:val="20"/>
    </w:rPr>
  </w:style>
  <w:style w:type="character" w:styleId="LineNumber">
    <w:name w:val="line number"/>
    <w:basedOn w:val="DefaultParagraphFont"/>
    <w:uiPriority w:val="99"/>
    <w:rPr>
      <w:rFonts w:cs="Times New Roman"/>
      <w:sz w:val="22"/>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 w:val="16"/>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publicaccess.southdowns.gov.uk/online-applications/applicationDetails.do?activeTab=summary&amp;keyVal=QUFVMNTUJ0I00" TargetMode="External"/><Relationship Id="rId3" Type="http://schemas.openxmlformats.org/officeDocument/2006/relationships/webSettings" Target="webSettings.xml"/><Relationship Id="rId7" Type="http://schemas.openxmlformats.org/officeDocument/2006/relationships/hyperlink" Target="https://planningpublicaccess.southdowns.gov.uk/online-applications/applicationDetails.do?activeTab=summary&amp;keyVal=QUFETOTUIZG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nningpublicaccess.southdowns.gov.uk/online-applications/applicationDetails.do?activeTab=summary&amp;keyVal=QTPZL8TUIMA0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Our Ref:</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James Nicholls</cp:lastModifiedBy>
  <cp:revision>2</cp:revision>
  <cp:lastPrinted>2011-05-06T08:56:00Z</cp:lastPrinted>
  <dcterms:created xsi:type="dcterms:W3CDTF">2021-06-21T14:53:00Z</dcterms:created>
  <dcterms:modified xsi:type="dcterms:W3CDTF">2021-06-21T14:53:00Z</dcterms:modified>
</cp:coreProperties>
</file>