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FDE48FC" Type="http://schemas.openxmlformats.org/officeDocument/2006/relationships/officeDocument" Target="/word/document.xml" /><Relationship Id="coreR7FDE48F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Bolney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SDNP/20/01944/FUL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Please refer to company name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Provision of 8no. eco-friendly sustainable retreat lodges, associated with the existing Wickwoods Country Club, Hotel &amp; Spa, at land at Wickwoods, Shaves Wood Lane, Albourne, West Sussex, BN6 9DY.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Wickwoods Country Club and Spa, Shaves Wood Lane, Albourne, Hassocks, West Sussex, BN6 9DY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525006 114841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Aldingbourne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Barnham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 Etherington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two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Blackmill Lane, Aldingbourne, West Sussex, PO18 0JU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493705 107310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Kitty Mason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Greenhouse to replace existing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Clapham Lane, Litlington, BN26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552331 101608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SDNP/20/01879/LIS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Kitty Mason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Greenhouse to replace existing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Clapham Lane, Litlington, BN26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552331 101608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SDNP/20/01805/FUL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sarah Fowler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B1 to D1 (office to Dog Grooming Academy).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Old Stocks , Nepcote Lane, Findon, BN14 0SA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512281 108733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Fagan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Formation of new front entrance and minor internal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Downsedge House , Stable Lane, Findon, BN14 0RR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512607 108831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SDNP/20/01888/DDDT</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Dead Dangerous and Dying (Treeworks)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Fiona MacLeod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Notice of intention to fell 1 No. Large Oak Tree which has split and has internal damage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Pond Green, Rear of The Square, Findon,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512176 108848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SDNP/20/01828/CND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Richard Ferguson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Christie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of planning application SDNP/18/02620/FUL to allow change in visitor lodge type.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Ashling House, Southbrook Road, West Ashling, Chichester, West Sussex, PO18 8DN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481163 107506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SDNP/20/01855/FUL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Martin Wilson And Stephanie Mantell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Former paddock site to be developed with 17 new build houses (mix of 1, 2 and 3 beds) with associated parking and amenity space.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South of Heather Close, West Ashling,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481085 107283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Westhampnett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SDNP/20/01568/FUL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Vicki Colwell</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Other The Goodwood Estates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Addition of a porch to the Lennox Suite.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Goodwood Hotel , Hat Hill Road, Goodwood, Chichester, PO18 0QB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489227 108345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Westhampnett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SDNP/20/01569/LIS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Vicki Colwell</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Other The Goodwood Estates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Addition of a porch to the Lennox Suite.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Goodwood Hotel , Hat Hill Road, Goodwood, Chichester, PO18 0QB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489227 108345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SDNP/20/01825/LIS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Judy Milligan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Proposed 5 meter wide x 1.5 meter projection to existing dining room at southern (garden) end of cottage  to form new kitchen and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existing kitchen at northern end to be changed to an entrance hall with repositioned entrance door. Plus some fenestration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Stephens Cottage, Church Lane, Cocking, Midhurst, West Sussex, GU29 0HW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487826 117457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SDNP/20/01823/HOUS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Chris &amp; Susan Phillips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attached garage, replaced with detached oak framed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Glebelands , Duncton Church Road, Duncton, GU28 0JZ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496128 117572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John Corrie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works including the replacement of some later windows and doors, plastic rainwater goods, broken roof tiles and inappropriate security lighting along with the replacement and enlargement of an existing area of stone paving with a new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Treyford Manor , Buriton Road, Treyford, GU29 0LD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482445 118655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SDNP/20/02023/LIS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John Corrie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works including the replacement of some later windows and doors, plastic rainwater goods, broken roof tiles and inappropriate security lighting along with the replacement and enlargement of an existing area of stone paving with a new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Treyford Manor , Buriton Road, Treyford, GU29 0LD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482445 118655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SDNP/20/01916/TCA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Gallaway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Beech tree (marked on plan as T2). Crown reduce height by 3m and widths by 2m on 1 no. Silver Birch tree (marked on plan as T1). Crown reduce by 5m (all round) on 1 no. Beech tree (marked on plan as T3).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Church Lane, Funtington, Chichester, West Sussex, PO18 9LH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480149 108218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SDNP/20/01340/HOUS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Jane May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conservatory, replaced with ground floor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Springbank , Lower Lodge Road, Linchmere, GU27 3NG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486871 130972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SDNP/20/01600/CND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Re-modelling of existing extension. Variation of conditions 2 and 3 of listed building consent SDNP/19/04852/LIS to change of roof material from lead to insulated aluminium panels with no overhang and finished to RAL 7016. New eaves height will be reduced to approx. 2.6 with an overall ridge height of 3.5. Cladding to run horizontal not vertical.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Lodsbridge Mill , Selham Road, Selham, Lodsworth, GU28 0PL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493388 121122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SDNP/20/01831/TPO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David Sarson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Douglas Fir (T1824), 1 no. Common Ash (T1790) and coppice 1 no. Common Holly tree (T1782). All 3 no. trees are within Area, A1 subject to LD/02/00610/TPO.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Adjecent to Lodsworth House, Gills Lane, Lodsworth, West Sussex, GU28 9BY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492637 122945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SDNP/20/02017/TCA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Gareth Prickett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Lilac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Gulls , The Street, Lodsworth,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492752 123308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SDNP/20/01876/LIS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Paul &amp; Tracy Smithers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two small modern non-structural walls in boiler room to create more utility space. Insertion of window in rear elevation to give natural light into boiler/utility room. Repainting of garage side door/windows and replace of hung doors.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Weavers, The Street, Lodsworth, Petworth, West Sussex,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492749 123284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 Harvey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garage at The Quell and construction of a new garage building and area of hardstanding including space for internal &amp; external parking, storage room, provision for electric charging points and photovoltaics on the new flat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Quell , Quell Lane, Lurgashall, GU27 3BW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492620 128955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SDNP/20/02010/HOUS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Adrian Simpson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garden store to form summer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Sybs Farm , Jobsons Lane, Windfall Wood Common, Lurgashall, GU27 3BX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492802 128168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SDNP/20/01968/HOUS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 Symonds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Alanya, 130 The Fairway, Midhurst, West Sussex, GU29 9JF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488221 120542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SDNP/20/01858/TPO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Jacobs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Scots Pine tree within area, A1 subject to MILL/60/00710/TPO.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Pine Ridge , Wheatsheaf Enclosure, Milland, GU30 7EH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483558 129605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SDNP/20/01932/HOUS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 Rozario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part single, part two storey rear/side extension to existing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Gospel Hall, Fyning Lane, Rogate, Petersfield, West Sussex, GU31 5DJ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481388 124453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SDNP/20/01421/HOUS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Keith James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Coombe Farm Cottage, Sandy Lane, Rake, Rogate, Liss, West Sussex, GU33 7JF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480241 127464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SDNP/20/01727/FUL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Heather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all buildings from Residential to Residential Institutions (C2) including 2 no. proposed ancillary annexes. Addition of conservatory with alterations to fenestration to existing office/family room to create annexe (3), change of use of existing garage/carport, infill extension with alterations to fenestration to create annexe (2), change of use of existing garage to laundry and utility facility, with additional staff and visitor parking.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Zurs, London Road, Hill Brow, Rogate, Liss, West Sussex, GU33 7PB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479441 126993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SDNP/20/02101/DA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Chichester Administration Team</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Lorraine and Thomas Barth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Registration for class use DA - Application for a take away licence till March 2021.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Barley Mow, Breakneck Lane, Walderton, Chichester, West Sussex, PO18 9ED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479000 110658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SDNP/20/01957/HOUS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Blanshard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car port extension and replacement with part two storey rear extension and part single storey lean to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Post Office Cottages , Breakneck Lane, Walderton, PO18 9ED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479042 110687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Blanshard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car port extension and replacement with part two storey rear extension and part single storey lean to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Post Office Cottages , Breakneck Lane, Walderton, PO18 9ED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479042 110687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SDNP/20/01934/HOUS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Groves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first floor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Post Office Cottage, Old West Dean Road, West Dean, Chichester, West Sussex, PO18 9HU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483277 114362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Colemore and Priors Dean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SDNP/20/01910/FUL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Bridger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swimming pool shelter, built on to the existing holiday let building. The pool shelter will be built over the approved swimming pool (SDNP/17/04624/FUL) thereby turning the pool into an indoor swimming pool. The approved swimming pool and proposed shelter is to be positioned between the existing residential property at Downlands Farm and the established self-catering holiday properties.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Downlands Farm, Ovenhay Copse Lane, Priors Dean, Petersfield, Hampshire, GU32 1BP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472393 129481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SDNP/20/02012/TCA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Gary Tabner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Silver Birch.  Crown reduction by approximately 3 metres all over.  Crown lifting by approximately 1 metre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Cherry.  Crown reduction by approximately 3 metres all over.  Crown lifting by approximately 1 metre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T3.  Yew.  Crown reduction by approximately 3 metres all over.  Crown thinning by 10%.  Crown lifting by approximately 1 metre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Hawthorne Cottage , Shirnall Hill, Upper Farringdon, Alton, GU34 3DS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471093 135079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SDNP/20/02083/CND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Hargreaves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Variation of Condition 12 of 19/05068   to allow for addition of single storey games room to front of house, single storey pool plant room to west flank elevation and two storey extension to utility room &amp; master dressing to east flank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Forest House , Warren Road, Liss, GU33 7DD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478510 128953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SDNP/20/01989/LDP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David and Sarah Caldwell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proposed - extension of existing dormer window within exiting converted roof void and front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Eastlake Close, Petersfield, GU31 4ES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476214 123284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SDNP/20/01920/HOUS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Maynard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loft conversion with rear dormer, pitched garage roof and associated landscape and driveway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Durford Road, Petersfield, GU31 4EW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476097 123163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SDNP/20/02008/TCA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Marriott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Oak (T1)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Site of Merritts Meadow, Merritts Meadow, Petersfield,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474860 123797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SDNP/20/02009/TCA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Fisher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Sycamore - Fell. Red Oak - Fell.  Holly - Fell. Robinia - Prune 4 branches overhanging stream. Red Western Cedar  X 2 - Remove dead wood, crown lift to 3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Former Site Of The Old College , College Street, Petersfield, GU31 4AG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474913 123626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SDNP/20/02011/TPO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 Laver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Oak - Reduce in height from 16 metres, remove 2.5 metres retaining 13.5 metres. North aspect of 10 metres, reduce by 3 metres retaining 7 metres. East (and north east)  aspect of 9 metres, remove 3.5 metres retaining 5.5 metres. South aspect of 12 metres, remove 4 metres retaining 8 metres. West aspect of 8 metres, remove 2 metres retaining 6 metres. Crown raise canopy to 6 metres all round.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Formerly Site Of , 16 Durford Road, Petersfield, GU31 4ER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476182 123212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Hicks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windows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St Peters Road, Petersfield, GU32 3HX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474692 123186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SDNP/20/02036/LIS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Hicks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replacement windows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St Peters Road, Petersfield, GU32 3HX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474692 123186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Charlotte Webster Salter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rear following demolition of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Queens Road, Petersfield, GU32 3BD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473853 123527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SDNP/20/01990/LDP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Conrad Cockburn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proposed detached summer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44 Pulens Crescent, Petersfield, GU31 4DH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476061 123591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SDNP/20/02032/HOUS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Timothy Coel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Garage with ancillary accommodation above following demolition of previous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49 Town Lane, Sheet, Petersfield, GU32 2AF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475796 124463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Thomas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Single storey extension to rear  addition of new dormers to existing garage block. Replacement of existing swimming pool enclosure with new glazed retractable enclosure and masonry flank wall. New standalone office/garden room to existing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Shear Hill, Petersfield, GU31 4BB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475661 124078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SDNP/20/02000/LIS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roof covering to main roof, front projecting wing, and front porch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Cottage , High Street, Amberley, BN18 9NJ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503169 113217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SDNP/20/02049/TCA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Laurie Jaffe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Surgery to 1 x Yew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Cottage, The Street, Washington, Pulborough, West Sussex, RH20 4AS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512048 112781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Falmer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SDNP/20/02043/TCA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Woolley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 (T1) - Reduce and reshape by 30%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Falmer Court Farm , East Street, Falmer, BN1 9PB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535545 108745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SDNP/20/01962/TPO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Paterson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T5, T6, T8, T9 - group of Sycamore - 7 stems - fell - tall, drawn trees and will windblow once Ash trees are removed. T2, T3, T4, T7, T10, T11, T12, T13 - Ash - fell - Ash dieback evident.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Juggs Close, Lewes, BN7 1QP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540735 109560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SDNP/20/02031/HOUS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porch to front of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Crosshaven Place, Lewes, BN7 2FH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542044 111119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SDNP/20/01837/FUL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Badonics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gates on both ends of Green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 Wall, Lewes, BN7 2NX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541736 110388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 Ann (Without)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SDNP/20/00928/HOUS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Cheyney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conservatory to the rear, replacement of existing porch with three storey extension, alterations to the existing roof by raising roof ridge height and roof extension from hip to gable, insert rooflights, solar panels and dormers and alterations to fenestration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Home Furlong , The Motor Road, Old Racecourse, Lewes, BN7 1UR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539297 111066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 Ann (Without)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SDNP/20/02041/FUL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Rontec Service Stations 1A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Drive-thru coffee shop (Class A1/A3) with associated access and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 Elms Filling Station, Brighton Road, Lewes, East Sussex, BN7 3JR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537556 109164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Kim Short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minor alterations to existing windows and internal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Northbrook Cottage , Lower Lane, Bishops Waltham, SO32 1AS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455586 117881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SDNP/20/02024/LDE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Fiona Sutherland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Pots Holdings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Marquee structure and its use in connection with the adjacent public house (Flower Pots Inn). (Certificate of Lawfulness of Existing Use or Development).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Flower Pots, Brandy Mount, Cheriton, Alresford, Hampshire, SO24 0QQ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458129 128293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SDNP/20/02125/HOUS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Ben Knowles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elevation above existing ground floor area, removing existing lean to roof and flat roof dormer, creating a first floor room with pitched roof in keeping with the rest of the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Cheriton Shop , Cheriton Road, Cheriton, SO24 0NQ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458898 127833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SDNP/20/02070/TPO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Lucy Carpenter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cmThe tree is a Sycamore. I am requesting that work be done to the tree as it is becoming a great danger to the surrounding buildings and properties. We had some emergency work preformed on said tree by a tree surgeon after a storm as large branches had fallen onto one of our vehicles and other large branches were hanging off. It has been proposed that the tree is crowned although concerns have been expressed by professionals that the tree may continue to do great damage to the surrounding properties as the root structure is likely to cause damage to the driveway and the garage due to the tree being in such close proximity to the aforementioned. I would therefore like to propose that the tree be felled or at the very least crowned to avoid further damage.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Conway , Warnford Road, Corhampton, SO32 3ND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461171 120447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SDNP/20/02133/TCA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Christopher Holland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Conifer tree roots damaging adoptable highway and adjacent garden brick wall. Tree overhanging road reducing width. Tree planted approximately 40 years ago. No consideration when planted as to its mature size. Located opposite entrance gate to Parkers Cottage in Mill Lane.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Silkstede , Mill Lane, Droxford, SO32 3QS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460716 118324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SDNP/20/02034/HOUS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Giles Wheeler-Bennett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garage and construction of single storey kitchen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Buryfield , Bury Lodge Lane, Hambledon, PO7 4SQ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464885 114474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 Worthy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The Worthys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SDNP/20/02127/LIS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Nicholas Crook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and formation of new interanl opening.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Old Farm Cottages, Martyr Worthy Road, Abbots Worthy, Winchester, Hampshire, SO21 1DU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449763 132701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 Worthy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The Worthys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SDNP/20/02063/TCA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Guliford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G1 Mixed Deciduous &amp; evergreen trees - cut back over hanging branches to clear property and garden back to boundary fence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Coach House , Mill Lane, Abbots Worthy, SO21 1DS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449717 132626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Tichborne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SDNP/20/01919/HOUS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Caroline Chataway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Butts Cottage, Riverside Farm Lane, Tichborne, Alresford, Hampshire, SO24 0NA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457065 130369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SDNP/20/02147/CND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Frederick Sadler-Coppard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Conditions 3 and 4 of Application Reference Number: SDNP/19/03540/HOUS.</w:t>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Condition Number(s): 3 and 4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Conditions(s) Removal: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Condition 3 - I have attached to this application a bill of materials with photos and the actual materials are available to inspect at the property. I request that you please discharge this condition.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Condition 4 - I attach joinery plans for the new roof works. Furthermore I request this condition be discharged in any event as the current plans already approved along with the details of materials shown in the attach bill of materials provides enough detail to show that this development complies with the South Downs Local Plan (Adopted 2019) Policies SD12 &amp; SD15 (SDLP). The proposed development preserves the historic environment (SDLP 12) and preserves the character and appearance of the conservation are (SDLP 15). Furthermore the development cannot be viewed from any public point and so is unable to decrease either the character or to fail to preserve the historic environment.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If the evidence to discharge condition 4 is insufficient I should be grateful for that condition to be varied to allow for works to commence on the development but for no works to commence on the rood of the development until satisfactory plans have been provided. This will allow us to commence works on the foundations so as not to cause undue delay.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Hill Rise, Twyford, SO21 1QH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448050 124518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SDNP/20/02116/CND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Ben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and condition 3 of Application Reference Number: SDNP/19/04655/HOUS</w:t>
        <w:tab/>
        <w:t xml:space="preserve">Date of Decision: 21/11/2019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 Number(s): 2. The development hereby permitted shall be carried out in accordance with the plans listed below under the heading "Plans Referred to in Consideration of this Application".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Reason: For the avoidance of doubt and in the interests of proper planning.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3. The materials to be used in the construction of the external surfaces of the development hereby permitted shall match those listed in section 10 of the submitted application form.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Reason: To ensure a satisfactory visual relationship between the new development and the existing.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Conditions(s) Removal: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Variations to condition 2 - Approved plans - Since starting the works, discussions with our builder have highlighted limitations in usable space on second floor extension. We have consulted an architect who has developed improved proposals delivering better use of space within existing footprint.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Variations to condition 3 - Materials - New plans that have been developed have made small adjustments to weatherboarding design to perimeter of house.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Variations to condition 2 - Approved plans - As per the enclosed drawings. Changes to the roof line height of the extension in order to improve internal usable space. Changes to window layout to front and rear of extension to improve layout and space.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Variations to condition 3 - Materials - Changes to increase weatherboarding on south elevation of existing property to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 Cottage , Upham Street, Upham, SO32 1JA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452456 119594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7FE5A6BD">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7DDCA3CA">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2020-06-01T19:45:10Z</dcterms:modified>
  <cp:revision>60</cp:revision>
  <dc:title>Winchester</dc:title>
</cp:coreProperties>
</file>