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4996C" w14:textId="6F6F64C6" w:rsidR="00887639" w:rsidRPr="0002727A" w:rsidRDefault="006A7DAD" w:rsidP="001701B4">
      <w:pPr>
        <w:keepNext/>
        <w:keepLines/>
        <w:spacing w:before="240" w:after="0"/>
        <w:jc w:val="center"/>
        <w:outlineLvl w:val="0"/>
        <w:rPr>
          <w:rFonts w:eastAsiaTheme="majorEastAsia" w:cs="Arial"/>
          <w:b/>
          <w:color w:val="2E74B5" w:themeColor="accent1" w:themeShade="BF"/>
        </w:rPr>
      </w:pPr>
      <w:bookmarkStart w:id="0" w:name="_Toc494370893"/>
      <w:r w:rsidRPr="0002727A">
        <w:rPr>
          <w:rFonts w:eastAsiaTheme="majorEastAsia" w:cs="Arial"/>
          <w:b/>
          <w:color w:val="2E74B5" w:themeColor="accent1" w:themeShade="BF"/>
        </w:rPr>
        <w:t xml:space="preserve">Major Development </w:t>
      </w:r>
      <w:r w:rsidR="00887639" w:rsidRPr="0002727A">
        <w:rPr>
          <w:rFonts w:eastAsiaTheme="majorEastAsia" w:cs="Arial"/>
          <w:b/>
          <w:color w:val="2E74B5" w:themeColor="accent1" w:themeShade="BF"/>
        </w:rPr>
        <w:t xml:space="preserve">Assessment of the </w:t>
      </w:r>
      <w:r w:rsidRPr="0002727A">
        <w:rPr>
          <w:rFonts w:eastAsiaTheme="majorEastAsia" w:cs="Arial"/>
          <w:b/>
          <w:color w:val="2E74B5" w:themeColor="accent1" w:themeShade="BF"/>
        </w:rPr>
        <w:t>Petworth Site Allocations</w:t>
      </w:r>
      <w:bookmarkEnd w:id="0"/>
      <w:r w:rsidR="001701B4" w:rsidRPr="0002727A">
        <w:rPr>
          <w:rFonts w:eastAsiaTheme="majorEastAsia" w:cs="Arial"/>
          <w:b/>
          <w:color w:val="2E74B5" w:themeColor="accent1" w:themeShade="BF"/>
        </w:rPr>
        <w:t>: Supplementary Note</w:t>
      </w:r>
    </w:p>
    <w:p w14:paraId="3D8EB933" w14:textId="77777777" w:rsidR="00E20127" w:rsidRPr="0002727A" w:rsidRDefault="00E20127" w:rsidP="001701B4">
      <w:pPr>
        <w:spacing w:after="0"/>
        <w:ind w:left="709" w:hanging="709"/>
        <w:rPr>
          <w:rFonts w:cs="Arial"/>
        </w:rPr>
      </w:pPr>
    </w:p>
    <w:p w14:paraId="187820E3" w14:textId="74C291B6" w:rsidR="001638A4" w:rsidRPr="0002727A" w:rsidRDefault="001638A4" w:rsidP="001638A4">
      <w:pPr>
        <w:spacing w:after="0"/>
        <w:jc w:val="both"/>
        <w:rPr>
          <w:rFonts w:cs="Arial"/>
        </w:rPr>
      </w:pPr>
      <w:r w:rsidRPr="0002727A">
        <w:rPr>
          <w:rFonts w:cs="Arial"/>
        </w:rPr>
        <w:t>This paper has been prepared by the South Downs National Park Authority (SDNPA) to inform the examination of the Petworth Neighbourhood</w:t>
      </w:r>
      <w:r w:rsidR="006B0985" w:rsidRPr="0002727A">
        <w:rPr>
          <w:rFonts w:cs="Arial"/>
        </w:rPr>
        <w:t xml:space="preserve"> Development</w:t>
      </w:r>
      <w:r w:rsidRPr="0002727A">
        <w:rPr>
          <w:rFonts w:cs="Arial"/>
        </w:rPr>
        <w:t xml:space="preserve"> Plan</w:t>
      </w:r>
      <w:r w:rsidR="006B0985" w:rsidRPr="0002727A">
        <w:rPr>
          <w:rFonts w:cs="Arial"/>
        </w:rPr>
        <w:t xml:space="preserve"> (NDP)</w:t>
      </w:r>
      <w:r w:rsidRPr="0002727A">
        <w:rPr>
          <w:rFonts w:cs="Arial"/>
        </w:rPr>
        <w:t xml:space="preserve"> and its site allocations in regard to major development.  It is based on work originally prepared by the consultancy Envision.</w:t>
      </w:r>
    </w:p>
    <w:p w14:paraId="539263C7" w14:textId="77777777" w:rsidR="001638A4" w:rsidRPr="0002727A" w:rsidRDefault="001638A4" w:rsidP="001701B4">
      <w:pPr>
        <w:spacing w:after="0"/>
        <w:ind w:left="709" w:hanging="709"/>
        <w:rPr>
          <w:rFonts w:cs="Arial"/>
        </w:rPr>
      </w:pPr>
    </w:p>
    <w:p w14:paraId="2763A1D6" w14:textId="77777777" w:rsidR="00E20127" w:rsidRPr="0002727A" w:rsidRDefault="00E20127" w:rsidP="001701B4">
      <w:pPr>
        <w:spacing w:after="0"/>
        <w:ind w:left="709" w:hanging="709"/>
        <w:rPr>
          <w:rFonts w:cs="Arial"/>
        </w:rPr>
      </w:pPr>
      <w:r w:rsidRPr="0002727A">
        <w:rPr>
          <w:rFonts w:cs="Arial"/>
        </w:rPr>
        <w:t>Paragraph 116 of the National Planning Policy Framework (NPPF) states that:</w:t>
      </w:r>
    </w:p>
    <w:p w14:paraId="34444D15" w14:textId="77777777" w:rsidR="00E20127" w:rsidRPr="0002727A" w:rsidRDefault="00E20127" w:rsidP="001701B4">
      <w:pPr>
        <w:spacing w:after="0"/>
        <w:ind w:left="709" w:hanging="709"/>
        <w:rPr>
          <w:rFonts w:cs="Arial"/>
        </w:rPr>
      </w:pPr>
    </w:p>
    <w:p w14:paraId="3B4DFD44" w14:textId="546F9197" w:rsidR="00E20127" w:rsidRPr="0002727A" w:rsidRDefault="001701B4" w:rsidP="001701B4">
      <w:pPr>
        <w:spacing w:after="0"/>
        <w:rPr>
          <w:rFonts w:cs="Arial"/>
          <w:i/>
        </w:rPr>
      </w:pPr>
      <w:r w:rsidRPr="0002727A">
        <w:rPr>
          <w:rFonts w:cs="Arial"/>
          <w:i/>
        </w:rPr>
        <w:t>“</w:t>
      </w:r>
      <w:r w:rsidR="00E20127" w:rsidRPr="0002727A">
        <w:rPr>
          <w:rFonts w:cs="Arial"/>
          <w:i/>
        </w:rPr>
        <w:t xml:space="preserve">Planning permission should be refused for major developments in these designated areas </w:t>
      </w:r>
      <w:r w:rsidR="00E20127" w:rsidRPr="0002727A">
        <w:rPr>
          <w:rFonts w:cs="Arial"/>
          <w:bCs/>
          <w:i/>
        </w:rPr>
        <w:t xml:space="preserve">[National Parks, the Broads, and AONBs] </w:t>
      </w:r>
      <w:r w:rsidR="00E20127" w:rsidRPr="0002727A">
        <w:rPr>
          <w:rFonts w:cs="Arial"/>
          <w:i/>
        </w:rPr>
        <w:t>except in exceptional circumstances and where it can be demonstrated they are in the public interest. Consideration of such applications should include an assessment of:</w:t>
      </w:r>
    </w:p>
    <w:p w14:paraId="39F9DCFD" w14:textId="77777777" w:rsidR="00E20127" w:rsidRPr="0002727A" w:rsidRDefault="00E20127" w:rsidP="001701B4">
      <w:pPr>
        <w:spacing w:after="0"/>
        <w:ind w:left="709" w:hanging="709"/>
        <w:rPr>
          <w:rFonts w:cs="Arial"/>
          <w:i/>
        </w:rPr>
      </w:pPr>
    </w:p>
    <w:p w14:paraId="419FB418" w14:textId="77777777" w:rsidR="00E20127" w:rsidRPr="0002727A" w:rsidRDefault="00E20127" w:rsidP="001701B4">
      <w:pPr>
        <w:numPr>
          <w:ilvl w:val="0"/>
          <w:numId w:val="3"/>
        </w:numPr>
        <w:spacing w:after="0"/>
        <w:rPr>
          <w:rFonts w:cs="Arial"/>
          <w:i/>
          <w:lang w:val="en-US"/>
        </w:rPr>
      </w:pPr>
      <w:r w:rsidRPr="0002727A">
        <w:rPr>
          <w:rFonts w:cs="Arial"/>
          <w:i/>
          <w:lang w:val="en-US"/>
        </w:rPr>
        <w:t>The need for the development, including in terms of any national considerations, and the impact of permitting it, or refusing it, upon the local economy;</w:t>
      </w:r>
    </w:p>
    <w:p w14:paraId="26CCE2EC" w14:textId="77777777" w:rsidR="00E20127" w:rsidRPr="0002727A" w:rsidRDefault="00E20127" w:rsidP="001701B4">
      <w:pPr>
        <w:numPr>
          <w:ilvl w:val="0"/>
          <w:numId w:val="3"/>
        </w:numPr>
        <w:spacing w:after="0"/>
        <w:rPr>
          <w:rFonts w:cs="Arial"/>
          <w:i/>
          <w:lang w:val="en-US"/>
        </w:rPr>
      </w:pPr>
      <w:r w:rsidRPr="0002727A">
        <w:rPr>
          <w:rFonts w:cs="Arial"/>
          <w:i/>
          <w:lang w:val="en-US"/>
        </w:rPr>
        <w:t>The cost of, and scope for, developing elsewhere outside the designated area, or meeting the need for it in some other way; and</w:t>
      </w:r>
    </w:p>
    <w:p w14:paraId="1D2A4849" w14:textId="77777777" w:rsidR="00E20127" w:rsidRPr="0002727A" w:rsidRDefault="00E20127" w:rsidP="001701B4">
      <w:pPr>
        <w:numPr>
          <w:ilvl w:val="0"/>
          <w:numId w:val="3"/>
        </w:numPr>
        <w:spacing w:after="0"/>
        <w:rPr>
          <w:rFonts w:cs="Arial"/>
          <w:i/>
          <w:lang w:val="en-US"/>
        </w:rPr>
      </w:pPr>
      <w:r w:rsidRPr="0002727A">
        <w:rPr>
          <w:rFonts w:cs="Arial"/>
          <w:i/>
          <w:lang w:val="en-US"/>
        </w:rPr>
        <w:t>Any detrimental effect on the environment, the landscape and recreational opportunities, and the extent to which that could be moderated”</w:t>
      </w:r>
    </w:p>
    <w:p w14:paraId="7A23D61B" w14:textId="77777777" w:rsidR="00E20127" w:rsidRPr="0002727A" w:rsidRDefault="00E20127" w:rsidP="001701B4">
      <w:pPr>
        <w:spacing w:after="0"/>
        <w:ind w:left="709" w:hanging="709"/>
        <w:rPr>
          <w:rFonts w:cs="Arial"/>
        </w:rPr>
      </w:pPr>
    </w:p>
    <w:p w14:paraId="4BD9D5D9" w14:textId="77777777" w:rsidR="00E20127" w:rsidRPr="0002727A" w:rsidRDefault="00E20127" w:rsidP="001701B4">
      <w:pPr>
        <w:spacing w:after="0"/>
        <w:ind w:left="709" w:hanging="709"/>
        <w:rPr>
          <w:rFonts w:cs="Arial"/>
          <w:lang w:val="en-US"/>
        </w:rPr>
      </w:pPr>
      <w:r w:rsidRPr="0002727A">
        <w:rPr>
          <w:rFonts w:cs="Arial"/>
          <w:lang w:val="en-US"/>
        </w:rPr>
        <w:t>The SDNPA has therefore considered whether:</w:t>
      </w:r>
    </w:p>
    <w:p w14:paraId="7EEDD266" w14:textId="77777777" w:rsidR="00E20127" w:rsidRPr="0002727A" w:rsidRDefault="00E20127" w:rsidP="001701B4">
      <w:pPr>
        <w:spacing w:after="0"/>
        <w:ind w:left="709" w:hanging="709"/>
        <w:rPr>
          <w:rFonts w:cs="Arial"/>
          <w:lang w:val="en-US"/>
        </w:rPr>
      </w:pPr>
    </w:p>
    <w:p w14:paraId="04AD9AD4" w14:textId="7FD1D00E" w:rsidR="00E20127" w:rsidRPr="0002727A" w:rsidRDefault="00E20127" w:rsidP="001701B4">
      <w:pPr>
        <w:pStyle w:val="ListParagraph"/>
        <w:numPr>
          <w:ilvl w:val="0"/>
          <w:numId w:val="4"/>
        </w:numPr>
        <w:spacing w:line="276" w:lineRule="auto"/>
        <w:ind w:left="426" w:hanging="426"/>
        <w:rPr>
          <w:rFonts w:cs="Arial"/>
          <w:sz w:val="22"/>
          <w:szCs w:val="22"/>
        </w:rPr>
      </w:pPr>
      <w:r w:rsidRPr="0002727A">
        <w:rPr>
          <w:rFonts w:cs="Arial"/>
          <w:sz w:val="22"/>
          <w:szCs w:val="22"/>
        </w:rPr>
        <w:t>any of the</w:t>
      </w:r>
      <w:r w:rsidR="001638A4" w:rsidRPr="0002727A">
        <w:rPr>
          <w:rFonts w:cs="Arial"/>
          <w:sz w:val="22"/>
          <w:szCs w:val="22"/>
        </w:rPr>
        <w:t xml:space="preserve"> proposed</w:t>
      </w:r>
      <w:r w:rsidRPr="0002727A">
        <w:rPr>
          <w:rFonts w:cs="Arial"/>
          <w:sz w:val="22"/>
          <w:szCs w:val="22"/>
        </w:rPr>
        <w:t xml:space="preserve"> allocations</w:t>
      </w:r>
      <w:r w:rsidR="001638A4" w:rsidRPr="0002727A">
        <w:rPr>
          <w:rFonts w:cs="Arial"/>
          <w:sz w:val="22"/>
          <w:szCs w:val="22"/>
        </w:rPr>
        <w:t xml:space="preserve"> in the Petworth </w:t>
      </w:r>
      <w:r w:rsidR="006B0985" w:rsidRPr="0002727A">
        <w:rPr>
          <w:rFonts w:cs="Arial"/>
          <w:sz w:val="22"/>
          <w:szCs w:val="22"/>
        </w:rPr>
        <w:t>NDP</w:t>
      </w:r>
      <w:r w:rsidRPr="0002727A">
        <w:rPr>
          <w:rFonts w:cs="Arial"/>
          <w:sz w:val="22"/>
          <w:szCs w:val="22"/>
        </w:rPr>
        <w:t xml:space="preserve"> are major development; and,</w:t>
      </w:r>
    </w:p>
    <w:p w14:paraId="13196F97" w14:textId="45F28CF2" w:rsidR="00E20127" w:rsidRPr="0002727A" w:rsidRDefault="00E20127" w:rsidP="001701B4">
      <w:pPr>
        <w:pStyle w:val="ListParagraph"/>
        <w:numPr>
          <w:ilvl w:val="0"/>
          <w:numId w:val="4"/>
        </w:numPr>
        <w:spacing w:line="276" w:lineRule="auto"/>
        <w:ind w:left="426" w:hanging="426"/>
        <w:rPr>
          <w:rFonts w:cs="Arial"/>
          <w:sz w:val="22"/>
          <w:szCs w:val="22"/>
        </w:rPr>
      </w:pPr>
      <w:r w:rsidRPr="0002727A">
        <w:rPr>
          <w:rFonts w:cs="Arial"/>
          <w:sz w:val="22"/>
          <w:szCs w:val="22"/>
        </w:rPr>
        <w:t>whether</w:t>
      </w:r>
      <w:r w:rsidR="00AE2C5B" w:rsidRPr="0002727A">
        <w:rPr>
          <w:sz w:val="22"/>
          <w:szCs w:val="22"/>
        </w:rPr>
        <w:t xml:space="preserve"> there are exceptional circumstances and it can be demonstrated to be in the public interest for such major development to take place</w:t>
      </w:r>
      <w:r w:rsidR="00AE2C5B" w:rsidRPr="0002727A">
        <w:rPr>
          <w:rFonts w:cs="Arial"/>
          <w:sz w:val="22"/>
          <w:szCs w:val="22"/>
        </w:rPr>
        <w:t xml:space="preserve"> </w:t>
      </w:r>
      <w:r w:rsidRPr="0002727A">
        <w:rPr>
          <w:rFonts w:cs="Arial"/>
          <w:sz w:val="22"/>
          <w:szCs w:val="22"/>
        </w:rPr>
        <w:t xml:space="preserve"> </w:t>
      </w:r>
      <w:r w:rsidR="001701B4" w:rsidRPr="0002727A">
        <w:rPr>
          <w:rFonts w:cs="Arial"/>
          <w:sz w:val="22"/>
          <w:szCs w:val="22"/>
        </w:rPr>
        <w:t>.</w:t>
      </w:r>
    </w:p>
    <w:p w14:paraId="51DAACA6" w14:textId="77777777" w:rsidR="00E20127" w:rsidRPr="0002727A" w:rsidRDefault="00E20127" w:rsidP="001701B4">
      <w:pPr>
        <w:pStyle w:val="ListParagraph"/>
        <w:spacing w:line="276" w:lineRule="auto"/>
        <w:ind w:left="1077"/>
        <w:rPr>
          <w:rFonts w:cs="Arial"/>
          <w:sz w:val="22"/>
          <w:szCs w:val="22"/>
        </w:rPr>
      </w:pPr>
    </w:p>
    <w:p w14:paraId="4D1E505E" w14:textId="375E0AC7" w:rsidR="00E20127" w:rsidRPr="0002727A" w:rsidRDefault="00E20127" w:rsidP="0002727A">
      <w:pPr>
        <w:autoSpaceDE w:val="0"/>
        <w:autoSpaceDN w:val="0"/>
        <w:adjustRightInd w:val="0"/>
        <w:spacing w:after="0"/>
        <w:rPr>
          <w:rFonts w:cs="Arial"/>
        </w:rPr>
      </w:pPr>
      <w:r w:rsidRPr="0002727A">
        <w:rPr>
          <w:rFonts w:cs="Arial"/>
        </w:rPr>
        <w:t>The Petworth N</w:t>
      </w:r>
      <w:r w:rsidR="006B0985" w:rsidRPr="0002727A">
        <w:rPr>
          <w:rFonts w:cs="Arial"/>
        </w:rPr>
        <w:t>DP</w:t>
      </w:r>
      <w:r w:rsidRPr="0002727A">
        <w:rPr>
          <w:rFonts w:cs="Arial"/>
        </w:rPr>
        <w:t xml:space="preserve"> proposes three </w:t>
      </w:r>
      <w:r w:rsidR="0002727A" w:rsidRPr="0002727A">
        <w:rPr>
          <w:rFonts w:cs="Arial"/>
        </w:rPr>
        <w:t>residential</w:t>
      </w:r>
      <w:r w:rsidR="006C3747" w:rsidRPr="0002727A">
        <w:rPr>
          <w:rFonts w:cs="Arial"/>
        </w:rPr>
        <w:t xml:space="preserve"> development</w:t>
      </w:r>
      <w:r w:rsidRPr="0002727A">
        <w:rPr>
          <w:rFonts w:cs="Arial"/>
        </w:rPr>
        <w:t xml:space="preserve"> sites as follows:</w:t>
      </w:r>
    </w:p>
    <w:p w14:paraId="1EFE0DDA" w14:textId="77777777" w:rsidR="00E20127" w:rsidRPr="0002727A" w:rsidRDefault="00E20127" w:rsidP="001701B4">
      <w:pPr>
        <w:autoSpaceDE w:val="0"/>
        <w:autoSpaceDN w:val="0"/>
        <w:adjustRightInd w:val="0"/>
        <w:spacing w:after="0"/>
        <w:ind w:left="709" w:hanging="709"/>
        <w:rPr>
          <w:rFonts w:cs="Arial"/>
        </w:rPr>
      </w:pPr>
    </w:p>
    <w:p w14:paraId="136626A9" w14:textId="77777777" w:rsidR="00E20127" w:rsidRPr="0002727A" w:rsidRDefault="00E20127" w:rsidP="001701B4">
      <w:pPr>
        <w:pStyle w:val="ListParagraph"/>
        <w:numPr>
          <w:ilvl w:val="0"/>
          <w:numId w:val="5"/>
        </w:numPr>
        <w:autoSpaceDE w:val="0"/>
        <w:autoSpaceDN w:val="0"/>
        <w:adjustRightInd w:val="0"/>
        <w:rPr>
          <w:rFonts w:cs="Arial"/>
          <w:sz w:val="22"/>
          <w:szCs w:val="22"/>
        </w:rPr>
      </w:pPr>
      <w:r w:rsidRPr="0002727A">
        <w:rPr>
          <w:rFonts w:cs="Arial"/>
          <w:sz w:val="22"/>
          <w:szCs w:val="22"/>
        </w:rPr>
        <w:t>Rotherlea, Petwor</w:t>
      </w:r>
      <w:r w:rsidR="0078621B" w:rsidRPr="0002727A">
        <w:rPr>
          <w:rFonts w:cs="Arial"/>
          <w:sz w:val="22"/>
          <w:szCs w:val="22"/>
        </w:rPr>
        <w:t>th (H5) - 23 dwellings, 0.7 ha</w:t>
      </w:r>
    </w:p>
    <w:p w14:paraId="50E5D94A" w14:textId="77777777" w:rsidR="00E20127" w:rsidRPr="0002727A" w:rsidRDefault="00E20127" w:rsidP="001701B4">
      <w:pPr>
        <w:pStyle w:val="ListParagraph"/>
        <w:numPr>
          <w:ilvl w:val="0"/>
          <w:numId w:val="5"/>
        </w:numPr>
        <w:autoSpaceDE w:val="0"/>
        <w:autoSpaceDN w:val="0"/>
        <w:adjustRightInd w:val="0"/>
        <w:rPr>
          <w:rFonts w:cs="Arial"/>
          <w:sz w:val="22"/>
          <w:szCs w:val="22"/>
        </w:rPr>
      </w:pPr>
      <w:r w:rsidRPr="0002727A">
        <w:rPr>
          <w:rFonts w:cs="Arial"/>
          <w:sz w:val="22"/>
          <w:szCs w:val="22"/>
        </w:rPr>
        <w:t>The Square Field, Petwor</w:t>
      </w:r>
      <w:r w:rsidR="0078621B" w:rsidRPr="0002727A">
        <w:rPr>
          <w:rFonts w:cs="Arial"/>
          <w:sz w:val="22"/>
          <w:szCs w:val="22"/>
        </w:rPr>
        <w:t>th (H6) - 30 dwellings, 1.3 ha</w:t>
      </w:r>
    </w:p>
    <w:p w14:paraId="1CCDD90E" w14:textId="77777777" w:rsidR="00E20127" w:rsidRPr="0002727A" w:rsidRDefault="00E20127" w:rsidP="001701B4">
      <w:pPr>
        <w:pStyle w:val="ListParagraph"/>
        <w:numPr>
          <w:ilvl w:val="0"/>
          <w:numId w:val="5"/>
        </w:numPr>
        <w:autoSpaceDE w:val="0"/>
        <w:autoSpaceDN w:val="0"/>
        <w:adjustRightInd w:val="0"/>
        <w:rPr>
          <w:rFonts w:cs="Arial"/>
          <w:sz w:val="22"/>
          <w:szCs w:val="22"/>
        </w:rPr>
      </w:pPr>
      <w:r w:rsidRPr="0002727A">
        <w:rPr>
          <w:rFonts w:cs="Arial"/>
          <w:sz w:val="22"/>
          <w:szCs w:val="22"/>
        </w:rPr>
        <w:t>Petworth South (H7) - 100 dwellings, 5.9 h</w:t>
      </w:r>
      <w:r w:rsidR="0078621B" w:rsidRPr="0002727A">
        <w:rPr>
          <w:rFonts w:cs="Arial"/>
          <w:sz w:val="22"/>
          <w:szCs w:val="22"/>
        </w:rPr>
        <w:t>a</w:t>
      </w:r>
    </w:p>
    <w:p w14:paraId="2094D02F" w14:textId="07F07639" w:rsidR="00AE2C5B" w:rsidRPr="0002727A" w:rsidRDefault="00AE2C5B" w:rsidP="00AE2C5B">
      <w:pPr>
        <w:keepNext/>
        <w:keepLines/>
        <w:spacing w:before="240" w:after="0"/>
        <w:outlineLvl w:val="0"/>
        <w:rPr>
          <w:rFonts w:eastAsiaTheme="majorEastAsia" w:cs="Arial"/>
        </w:rPr>
      </w:pPr>
      <w:bookmarkStart w:id="1" w:name="_Toc484689838"/>
      <w:bookmarkStart w:id="2" w:name="_Toc494370896"/>
      <w:r w:rsidRPr="0002727A">
        <w:rPr>
          <w:rFonts w:eastAsiaTheme="majorEastAsia" w:cs="Arial"/>
        </w:rPr>
        <w:t>The NPPF does not define</w:t>
      </w:r>
      <w:bookmarkStart w:id="3" w:name="_GoBack"/>
      <w:bookmarkEnd w:id="3"/>
      <w:r w:rsidRPr="0002727A">
        <w:rPr>
          <w:rFonts w:eastAsiaTheme="majorEastAsia" w:cs="Arial"/>
        </w:rPr>
        <w:t xml:space="preserve"> major development. The National Park Authority has sought legal </w:t>
      </w:r>
      <w:r w:rsidR="00012597" w:rsidRPr="0002727A">
        <w:rPr>
          <w:rFonts w:eastAsiaTheme="majorEastAsia" w:cs="Arial"/>
        </w:rPr>
        <w:t>opinions on</w:t>
      </w:r>
      <w:r w:rsidRPr="0002727A">
        <w:rPr>
          <w:rFonts w:eastAsiaTheme="majorEastAsia" w:cs="Arial"/>
        </w:rPr>
        <w:t xml:space="preserve"> what constitutes major development. These opinions are that the definition of “major development” is based on whether, prima facie, the development might potentially have adverse impacts on a national park, rather than whether, after a careful and close assessment, it will have such adverse impacts</w:t>
      </w:r>
      <w:r w:rsidR="00012597" w:rsidRPr="0002727A">
        <w:rPr>
          <w:rFonts w:eastAsiaTheme="majorEastAsia" w:cs="Arial"/>
        </w:rPr>
        <w:t xml:space="preserve">.  The following part of this note </w:t>
      </w:r>
      <w:r w:rsidR="00215319" w:rsidRPr="0002727A">
        <w:rPr>
          <w:rFonts w:eastAsiaTheme="majorEastAsia" w:cs="Arial"/>
        </w:rPr>
        <w:t xml:space="preserve">briefly </w:t>
      </w:r>
      <w:r w:rsidR="00012597" w:rsidRPr="0002727A">
        <w:rPr>
          <w:rFonts w:eastAsiaTheme="majorEastAsia" w:cs="Arial"/>
        </w:rPr>
        <w:t>sets out the thought</w:t>
      </w:r>
      <w:r w:rsidR="00A746EE" w:rsidRPr="0002727A">
        <w:rPr>
          <w:rFonts w:eastAsiaTheme="majorEastAsia" w:cs="Arial"/>
        </w:rPr>
        <w:t>s</w:t>
      </w:r>
      <w:r w:rsidR="00012597" w:rsidRPr="0002727A">
        <w:rPr>
          <w:rFonts w:eastAsiaTheme="majorEastAsia" w:cs="Arial"/>
        </w:rPr>
        <w:t xml:space="preserve"> of the SDNPA on whether the proposed allocations are major development or not.</w:t>
      </w:r>
    </w:p>
    <w:bookmarkEnd w:id="1"/>
    <w:bookmarkEnd w:id="2"/>
    <w:p w14:paraId="235C17EC" w14:textId="77777777" w:rsidR="00E20127" w:rsidRPr="0002727A" w:rsidRDefault="00E20127" w:rsidP="001701B4">
      <w:pPr>
        <w:spacing w:after="0"/>
        <w:ind w:left="709" w:hanging="709"/>
        <w:rPr>
          <w:rFonts w:cs="Arial"/>
          <w:b/>
        </w:rPr>
      </w:pPr>
    </w:p>
    <w:p w14:paraId="1F0E7488" w14:textId="0EED6540" w:rsidR="0078621B" w:rsidRPr="0002727A" w:rsidRDefault="00F32D22" w:rsidP="001701B4">
      <w:pPr>
        <w:spacing w:after="0"/>
        <w:rPr>
          <w:rFonts w:cs="Arial"/>
          <w:lang w:val="en-US"/>
        </w:rPr>
      </w:pPr>
      <w:r w:rsidRPr="0002727A">
        <w:rPr>
          <w:rFonts w:cs="Arial"/>
          <w:lang w:val="en-US"/>
        </w:rPr>
        <w:t xml:space="preserve">Site </w:t>
      </w:r>
      <w:r w:rsidR="0078621B" w:rsidRPr="0002727A">
        <w:rPr>
          <w:rFonts w:cs="Arial"/>
          <w:lang w:val="en-US"/>
        </w:rPr>
        <w:t>H5 is not major development.  The site, owing to the surrounding development and its disused urban character, has low landscape sensitivity.  It is located within the existing settlement boundary.</w:t>
      </w:r>
      <w:r w:rsidR="00F8747A" w:rsidRPr="0002727A">
        <w:rPr>
          <w:rFonts w:cs="Arial"/>
          <w:lang w:val="en-US"/>
        </w:rPr>
        <w:t xml:space="preserve">  Any ecological and wildlife issues can be addressed through the </w:t>
      </w:r>
      <w:r w:rsidRPr="0002727A">
        <w:rPr>
          <w:rFonts w:cs="Arial"/>
          <w:lang w:val="en-US"/>
        </w:rPr>
        <w:t xml:space="preserve">development brief and </w:t>
      </w:r>
      <w:r w:rsidR="00F8747A" w:rsidRPr="0002727A">
        <w:rPr>
          <w:rFonts w:cs="Arial"/>
          <w:lang w:val="en-US"/>
        </w:rPr>
        <w:t>planning application.</w:t>
      </w:r>
    </w:p>
    <w:p w14:paraId="089936F0" w14:textId="77777777" w:rsidR="0078621B" w:rsidRPr="0002727A" w:rsidRDefault="0078621B" w:rsidP="001701B4">
      <w:pPr>
        <w:spacing w:after="0"/>
        <w:ind w:left="709" w:hanging="709"/>
        <w:rPr>
          <w:rFonts w:cs="Arial"/>
          <w:lang w:val="en-US"/>
        </w:rPr>
      </w:pPr>
    </w:p>
    <w:p w14:paraId="78DD4B22" w14:textId="3F692614" w:rsidR="00E20127" w:rsidRPr="0002727A" w:rsidRDefault="00F32D22" w:rsidP="001701B4">
      <w:pPr>
        <w:spacing w:after="0"/>
        <w:rPr>
          <w:rFonts w:cs="Arial"/>
        </w:rPr>
      </w:pPr>
      <w:r w:rsidRPr="0002727A">
        <w:rPr>
          <w:rFonts w:cs="Arial"/>
        </w:rPr>
        <w:t xml:space="preserve">Site </w:t>
      </w:r>
      <w:r w:rsidR="0078621B" w:rsidRPr="0002727A">
        <w:rPr>
          <w:rFonts w:cs="Arial"/>
        </w:rPr>
        <w:t>H6 is not major development.  The site has medium landscape sensitivity, but is well concealed and</w:t>
      </w:r>
      <w:r w:rsidR="001701B4" w:rsidRPr="0002727A">
        <w:rPr>
          <w:rFonts w:cs="Arial"/>
        </w:rPr>
        <w:t xml:space="preserve"> screened in many place</w:t>
      </w:r>
      <w:r w:rsidRPr="0002727A">
        <w:rPr>
          <w:rFonts w:cs="Arial"/>
        </w:rPr>
        <w:t>s</w:t>
      </w:r>
      <w:r w:rsidR="001701B4" w:rsidRPr="0002727A">
        <w:rPr>
          <w:rFonts w:cs="Arial"/>
        </w:rPr>
        <w:t xml:space="preserve"> by</w:t>
      </w:r>
      <w:r w:rsidR="0078621B" w:rsidRPr="0002727A">
        <w:rPr>
          <w:rFonts w:cs="Arial"/>
        </w:rPr>
        <w:t xml:space="preserve"> existing trees.  </w:t>
      </w:r>
      <w:r w:rsidR="00F8747A" w:rsidRPr="0002727A">
        <w:rPr>
          <w:rFonts w:cs="Arial"/>
          <w:lang w:val="en-US"/>
        </w:rPr>
        <w:t xml:space="preserve">Any ecological, wildlife and heritage issues can be addressed through the </w:t>
      </w:r>
      <w:r w:rsidRPr="0002727A">
        <w:rPr>
          <w:rFonts w:cs="Arial"/>
          <w:lang w:val="en-US"/>
        </w:rPr>
        <w:t xml:space="preserve">development brief and </w:t>
      </w:r>
      <w:r w:rsidR="00F8747A" w:rsidRPr="0002727A">
        <w:rPr>
          <w:rFonts w:cs="Arial"/>
          <w:lang w:val="en-US"/>
        </w:rPr>
        <w:t>planning application.</w:t>
      </w:r>
    </w:p>
    <w:p w14:paraId="5C984F29" w14:textId="77777777" w:rsidR="0078621B" w:rsidRPr="0002727A" w:rsidRDefault="0078621B" w:rsidP="001701B4">
      <w:pPr>
        <w:spacing w:after="0"/>
        <w:ind w:left="709" w:hanging="709"/>
        <w:rPr>
          <w:rFonts w:cs="Arial"/>
        </w:rPr>
      </w:pPr>
    </w:p>
    <w:p w14:paraId="5A21C2D1" w14:textId="228E0CF0" w:rsidR="00E20127" w:rsidRPr="0002727A" w:rsidRDefault="00E20127" w:rsidP="00496D0C">
      <w:pPr>
        <w:spacing w:after="0"/>
        <w:rPr>
          <w:rFonts w:cs="Arial"/>
        </w:rPr>
      </w:pPr>
      <w:r w:rsidRPr="0002727A">
        <w:rPr>
          <w:rFonts w:cs="Arial"/>
        </w:rPr>
        <w:t>Site H7 is considered to be major development because of its high landscape sensitivity</w:t>
      </w:r>
      <w:r w:rsidR="00F8747A" w:rsidRPr="0002727A">
        <w:rPr>
          <w:rFonts w:cs="Arial"/>
        </w:rPr>
        <w:t xml:space="preserve">, </w:t>
      </w:r>
      <w:r w:rsidR="006C3747" w:rsidRPr="0002727A">
        <w:rPr>
          <w:rFonts w:cs="Arial"/>
        </w:rPr>
        <w:t>its</w:t>
      </w:r>
      <w:r w:rsidR="00F8747A" w:rsidRPr="0002727A">
        <w:rPr>
          <w:rFonts w:cs="Arial"/>
        </w:rPr>
        <w:t xml:space="preserve"> more open and exposed locat</w:t>
      </w:r>
      <w:r w:rsidR="006C3747" w:rsidRPr="0002727A">
        <w:rPr>
          <w:rFonts w:cs="Arial"/>
        </w:rPr>
        <w:t>ion and its scale.</w:t>
      </w:r>
      <w:r w:rsidR="0078621B" w:rsidRPr="0002727A">
        <w:rPr>
          <w:rFonts w:cs="Arial"/>
        </w:rPr>
        <w:t xml:space="preserve">  This </w:t>
      </w:r>
      <w:r w:rsidRPr="0002727A">
        <w:rPr>
          <w:rFonts w:cs="Arial"/>
        </w:rPr>
        <w:t xml:space="preserve">site has </w:t>
      </w:r>
      <w:r w:rsidR="0078621B" w:rsidRPr="0002727A">
        <w:rPr>
          <w:rFonts w:cs="Arial"/>
        </w:rPr>
        <w:t xml:space="preserve">therefore </w:t>
      </w:r>
      <w:r w:rsidRPr="0002727A">
        <w:rPr>
          <w:rFonts w:cs="Arial"/>
        </w:rPr>
        <w:t xml:space="preserve">been </w:t>
      </w:r>
      <w:r w:rsidR="006C3747" w:rsidRPr="0002727A">
        <w:rPr>
          <w:rFonts w:cs="Arial"/>
        </w:rPr>
        <w:t>considered further</w:t>
      </w:r>
      <w:r w:rsidR="00F32D22" w:rsidRPr="0002727A">
        <w:rPr>
          <w:rFonts w:cs="Arial"/>
        </w:rPr>
        <w:t>,</w:t>
      </w:r>
      <w:r w:rsidR="006C3747" w:rsidRPr="0002727A">
        <w:rPr>
          <w:rFonts w:cs="Arial"/>
        </w:rPr>
        <w:t xml:space="preserve"> as </w:t>
      </w:r>
      <w:r w:rsidRPr="0002727A">
        <w:rPr>
          <w:rFonts w:cs="Arial"/>
        </w:rPr>
        <w:t>set ou</w:t>
      </w:r>
      <w:r w:rsidR="00496D0C" w:rsidRPr="0002727A">
        <w:rPr>
          <w:rFonts w:cs="Arial"/>
        </w:rPr>
        <w:t>t below</w:t>
      </w:r>
      <w:r w:rsidR="00F32D22" w:rsidRPr="0002727A">
        <w:rPr>
          <w:rFonts w:cs="Arial"/>
        </w:rPr>
        <w:t>,</w:t>
      </w:r>
      <w:r w:rsidR="00496D0C" w:rsidRPr="0002727A">
        <w:rPr>
          <w:rFonts w:cs="Arial"/>
        </w:rPr>
        <w:t xml:space="preserve"> in order to ensure that future planning application</w:t>
      </w:r>
      <w:r w:rsidR="00985812" w:rsidRPr="0002727A">
        <w:rPr>
          <w:rFonts w:cs="Arial"/>
        </w:rPr>
        <w:t xml:space="preserve">s may be capable of meeting </w:t>
      </w:r>
      <w:r w:rsidR="00215319" w:rsidRPr="0002727A">
        <w:rPr>
          <w:rFonts w:cs="Arial"/>
        </w:rPr>
        <w:t xml:space="preserve"> national and local policies on major development</w:t>
      </w:r>
      <w:r w:rsidR="00496D0C" w:rsidRPr="0002727A">
        <w:rPr>
          <w:rFonts w:cs="Arial"/>
        </w:rPr>
        <w:t>.</w:t>
      </w:r>
    </w:p>
    <w:p w14:paraId="5C3BAD7B" w14:textId="77777777" w:rsidR="00E20127" w:rsidRPr="0002727A" w:rsidRDefault="00E20127" w:rsidP="001701B4">
      <w:pPr>
        <w:spacing w:after="0"/>
        <w:ind w:left="709" w:hanging="709"/>
        <w:rPr>
          <w:rFonts w:cs="Arial"/>
        </w:rPr>
      </w:pPr>
    </w:p>
    <w:p w14:paraId="7BA6FF57" w14:textId="2925C897" w:rsidR="00887639" w:rsidRPr="0002727A" w:rsidRDefault="00887639" w:rsidP="00F32D22">
      <w:pPr>
        <w:spacing w:after="0"/>
        <w:rPr>
          <w:rFonts w:cs="Arial"/>
        </w:rPr>
      </w:pPr>
      <w:r w:rsidRPr="0002727A">
        <w:rPr>
          <w:rFonts w:cs="Arial"/>
        </w:rPr>
        <w:t>The parish of Petworth has</w:t>
      </w:r>
      <w:r w:rsidR="006C3747" w:rsidRPr="0002727A">
        <w:rPr>
          <w:rFonts w:cs="Arial"/>
        </w:rPr>
        <w:t>,</w:t>
      </w:r>
      <w:r w:rsidRPr="0002727A">
        <w:rPr>
          <w:rFonts w:cs="Arial"/>
        </w:rPr>
        <w:t xml:space="preserve"> according to the 2011 Census</w:t>
      </w:r>
      <w:r w:rsidR="006C3747" w:rsidRPr="0002727A">
        <w:rPr>
          <w:rFonts w:cs="Arial"/>
        </w:rPr>
        <w:t>,</w:t>
      </w:r>
      <w:r w:rsidRPr="0002727A">
        <w:rPr>
          <w:rFonts w:cs="Arial"/>
        </w:rPr>
        <w:t> a population of 3,027 people.  Population projections by West Sussex County Council indicate that the population of Chichester District is likely to increase between 2011 and 2026 by 7%. This equates to an increase of 212 people or 100 dwellings by 2026 (given the District average household size of 2.11) in the parish of Petworth</w:t>
      </w:r>
      <w:r w:rsidR="00753F8B" w:rsidRPr="0002727A">
        <w:rPr>
          <w:rFonts w:cs="Arial"/>
        </w:rPr>
        <w:t>.  However</w:t>
      </w:r>
      <w:r w:rsidR="0002727A" w:rsidRPr="0002727A">
        <w:rPr>
          <w:rFonts w:cs="Arial"/>
        </w:rPr>
        <w:t>,</w:t>
      </w:r>
      <w:r w:rsidRPr="0002727A">
        <w:rPr>
          <w:rFonts w:cs="Arial"/>
        </w:rPr>
        <w:t xml:space="preserve"> </w:t>
      </w:r>
      <w:r w:rsidR="006A7DAD" w:rsidRPr="0002727A">
        <w:rPr>
          <w:rFonts w:cs="Arial"/>
        </w:rPr>
        <w:t xml:space="preserve">within the context of a National Park </w:t>
      </w:r>
      <w:r w:rsidRPr="0002727A">
        <w:rPr>
          <w:rFonts w:cs="Arial"/>
        </w:rPr>
        <w:t xml:space="preserve">this should not necessarily be translated directly into </w:t>
      </w:r>
      <w:r w:rsidR="006C3747" w:rsidRPr="0002727A">
        <w:rPr>
          <w:rFonts w:cs="Arial"/>
        </w:rPr>
        <w:t>there being an</w:t>
      </w:r>
      <w:r w:rsidRPr="0002727A">
        <w:rPr>
          <w:rFonts w:cs="Arial"/>
        </w:rPr>
        <w:t xml:space="preserve"> exceptional need for housing. </w:t>
      </w:r>
    </w:p>
    <w:p w14:paraId="509EB726" w14:textId="77777777" w:rsidR="00887639" w:rsidRPr="0002727A" w:rsidRDefault="00887639" w:rsidP="001701B4">
      <w:pPr>
        <w:autoSpaceDE w:val="0"/>
        <w:autoSpaceDN w:val="0"/>
        <w:adjustRightInd w:val="0"/>
        <w:spacing w:after="0"/>
        <w:ind w:left="709" w:hanging="709"/>
        <w:rPr>
          <w:rFonts w:cs="Arial"/>
        </w:rPr>
      </w:pPr>
    </w:p>
    <w:p w14:paraId="73E50119" w14:textId="076E775A" w:rsidR="00887639" w:rsidRPr="0002727A" w:rsidRDefault="00887639" w:rsidP="00F32D22">
      <w:pPr>
        <w:autoSpaceDE w:val="0"/>
        <w:autoSpaceDN w:val="0"/>
        <w:adjustRightInd w:val="0"/>
        <w:spacing w:after="0"/>
        <w:rPr>
          <w:rFonts w:cs="Arial"/>
        </w:rPr>
      </w:pPr>
      <w:r w:rsidRPr="0002727A">
        <w:rPr>
          <w:rFonts w:cs="Arial"/>
        </w:rPr>
        <w:t xml:space="preserve">There is clearly an acute affordability issue in Petworth and there is substantial demand for affordable housing. There are </w:t>
      </w:r>
      <w:r w:rsidR="0089019B" w:rsidRPr="0002727A">
        <w:rPr>
          <w:rFonts w:cs="Arial"/>
        </w:rPr>
        <w:t>around 45-50</w:t>
      </w:r>
      <w:r w:rsidRPr="0002727A">
        <w:rPr>
          <w:rFonts w:cs="Arial"/>
        </w:rPr>
        <w:t xml:space="preserve"> households on the housing register who </w:t>
      </w:r>
      <w:r w:rsidR="0089019B" w:rsidRPr="0002727A">
        <w:rPr>
          <w:rFonts w:cs="Arial"/>
        </w:rPr>
        <w:t>have stated a local connection and the</w:t>
      </w:r>
      <w:r w:rsidRPr="0002727A">
        <w:rPr>
          <w:rFonts w:cs="Arial"/>
        </w:rPr>
        <w:t xml:space="preserve"> average house price in 2017 </w:t>
      </w:r>
      <w:r w:rsidR="0089019B" w:rsidRPr="0002727A">
        <w:rPr>
          <w:rFonts w:cs="Arial"/>
        </w:rPr>
        <w:t>was</w:t>
      </w:r>
      <w:r w:rsidRPr="0002727A">
        <w:rPr>
          <w:rFonts w:cs="Arial"/>
        </w:rPr>
        <w:t xml:space="preserve"> over £600,000. </w:t>
      </w:r>
      <w:r w:rsidR="00496D0C" w:rsidRPr="0002727A">
        <w:rPr>
          <w:rFonts w:cs="Arial"/>
        </w:rPr>
        <w:t>There is local concern that with no future housing development, the population will become older and decrease, which will be detrimental to services and facilities as well as the town centre.</w:t>
      </w:r>
    </w:p>
    <w:p w14:paraId="3368032F" w14:textId="77777777" w:rsidR="00887639" w:rsidRPr="0002727A" w:rsidRDefault="00887639" w:rsidP="00F32D22">
      <w:pPr>
        <w:autoSpaceDE w:val="0"/>
        <w:autoSpaceDN w:val="0"/>
        <w:adjustRightInd w:val="0"/>
        <w:spacing w:after="0"/>
        <w:rPr>
          <w:rFonts w:cs="Arial"/>
        </w:rPr>
      </w:pPr>
    </w:p>
    <w:p w14:paraId="384EF984" w14:textId="0B389AE5" w:rsidR="00887639" w:rsidRPr="0002727A" w:rsidRDefault="00496D0C" w:rsidP="00F32D22">
      <w:pPr>
        <w:autoSpaceDE w:val="0"/>
        <w:autoSpaceDN w:val="0"/>
        <w:adjustRightInd w:val="0"/>
        <w:spacing w:after="0"/>
        <w:rPr>
          <w:rFonts w:cs="Arial"/>
        </w:rPr>
      </w:pPr>
      <w:r w:rsidRPr="0002727A">
        <w:rPr>
          <w:rFonts w:cs="Arial"/>
        </w:rPr>
        <w:t>S</w:t>
      </w:r>
      <w:r w:rsidR="00887639" w:rsidRPr="0002727A">
        <w:rPr>
          <w:rFonts w:cs="Arial"/>
        </w:rPr>
        <w:t>ites H5 (Rotherlea) and H6 (Square Field) with a potential yield of 53 dwellings</w:t>
      </w:r>
      <w:r w:rsidR="006C3747" w:rsidRPr="0002727A">
        <w:rPr>
          <w:rFonts w:cs="Arial"/>
        </w:rPr>
        <w:t xml:space="preserve"> are </w:t>
      </w:r>
      <w:r w:rsidR="00887639" w:rsidRPr="0002727A">
        <w:rPr>
          <w:rFonts w:cs="Arial"/>
        </w:rPr>
        <w:t xml:space="preserve">likely to come forward for development in the next five years and are </w:t>
      </w:r>
      <w:r w:rsidR="006C3747" w:rsidRPr="0002727A">
        <w:rPr>
          <w:rFonts w:cs="Arial"/>
        </w:rPr>
        <w:t xml:space="preserve">therefore </w:t>
      </w:r>
      <w:r w:rsidRPr="0002727A">
        <w:rPr>
          <w:rFonts w:cs="Arial"/>
        </w:rPr>
        <w:t>able</w:t>
      </w:r>
      <w:r w:rsidR="00887639" w:rsidRPr="0002727A">
        <w:rPr>
          <w:rFonts w:cs="Arial"/>
        </w:rPr>
        <w:t xml:space="preserve"> to meet immediate housing need including some affordable homes.  To meet need in the longer term opportunities</w:t>
      </w:r>
      <w:r w:rsidR="006A7DAD" w:rsidRPr="0002727A">
        <w:rPr>
          <w:rFonts w:cs="Arial"/>
        </w:rPr>
        <w:t xml:space="preserve"> at various locations adjoining the town were assessed</w:t>
      </w:r>
      <w:r w:rsidR="00F95DA6" w:rsidRPr="0002727A">
        <w:rPr>
          <w:rFonts w:cs="Arial"/>
        </w:rPr>
        <w:t xml:space="preserve"> as set out in the </w:t>
      </w:r>
      <w:r w:rsidR="006C3747" w:rsidRPr="00905F9F">
        <w:rPr>
          <w:rFonts w:cs="Arial"/>
        </w:rPr>
        <w:t xml:space="preserve">Petworth NDP </w:t>
      </w:r>
      <w:r w:rsidR="00F95DA6" w:rsidRPr="00905F9F">
        <w:rPr>
          <w:rFonts w:cs="Arial"/>
        </w:rPr>
        <w:t>S</w:t>
      </w:r>
      <w:r w:rsidR="00905F9F" w:rsidRPr="00905F9F">
        <w:rPr>
          <w:rFonts w:cs="Arial"/>
        </w:rPr>
        <w:t xml:space="preserve">ite Assessment (July 2017) </w:t>
      </w:r>
      <w:hyperlink r:id="rId7" w:history="1">
        <w:r w:rsidR="00905F9F" w:rsidRPr="00905F9F">
          <w:rPr>
            <w:rStyle w:val="Hyperlink"/>
            <w:rFonts w:cs="Arial"/>
            <w:color w:val="auto"/>
          </w:rPr>
          <w:t>https://www.southdowns.gov.uk/wp-content/uploads/2017/08/SUBMISSION_Petworth_Site_Assessment.pdf</w:t>
        </w:r>
      </w:hyperlink>
      <w:r w:rsidR="00905F9F">
        <w:rPr>
          <w:rFonts w:cs="Arial"/>
        </w:rPr>
        <w:t xml:space="preserve">.  </w:t>
      </w:r>
      <w:r w:rsidRPr="0002727A">
        <w:rPr>
          <w:rFonts w:cs="Arial"/>
        </w:rPr>
        <w:t>With the exception of site H5, no further sites were identified within the town, which is he</w:t>
      </w:r>
      <w:r w:rsidR="0089019B" w:rsidRPr="0002727A">
        <w:rPr>
          <w:rFonts w:cs="Arial"/>
        </w:rPr>
        <w:t>avily constrained and historic.</w:t>
      </w:r>
      <w:r w:rsidRPr="0002727A">
        <w:rPr>
          <w:rFonts w:cs="Arial"/>
        </w:rPr>
        <w:t xml:space="preserve"> </w:t>
      </w:r>
      <w:r w:rsidR="0089019B" w:rsidRPr="0002727A">
        <w:rPr>
          <w:rFonts w:cs="Arial"/>
        </w:rPr>
        <w:t xml:space="preserve"> T</w:t>
      </w:r>
      <w:r w:rsidRPr="0002727A">
        <w:rPr>
          <w:rFonts w:cs="Arial"/>
        </w:rPr>
        <w:t>o develop outside of the National Park would not address any of the local needs of the community</w:t>
      </w:r>
      <w:r w:rsidR="00ED5D21" w:rsidRPr="0002727A">
        <w:rPr>
          <w:rFonts w:cs="Arial"/>
        </w:rPr>
        <w:t xml:space="preserve"> or be in the public interest</w:t>
      </w:r>
      <w:r w:rsidRPr="0002727A">
        <w:rPr>
          <w:rFonts w:cs="Arial"/>
        </w:rPr>
        <w:t>.</w:t>
      </w:r>
    </w:p>
    <w:p w14:paraId="48C715D1" w14:textId="77777777" w:rsidR="00F95DA6" w:rsidRPr="0002727A" w:rsidRDefault="00F95DA6" w:rsidP="00F32D22">
      <w:pPr>
        <w:autoSpaceDE w:val="0"/>
        <w:autoSpaceDN w:val="0"/>
        <w:adjustRightInd w:val="0"/>
        <w:spacing w:after="0"/>
        <w:rPr>
          <w:rFonts w:cs="Arial"/>
        </w:rPr>
      </w:pPr>
    </w:p>
    <w:p w14:paraId="189CDD1A" w14:textId="298D01E1" w:rsidR="00887639" w:rsidRPr="0002727A" w:rsidRDefault="00887639" w:rsidP="00F32D22">
      <w:pPr>
        <w:autoSpaceDE w:val="0"/>
        <w:autoSpaceDN w:val="0"/>
        <w:adjustRightInd w:val="0"/>
        <w:spacing w:after="0"/>
        <w:rPr>
          <w:rFonts w:cs="Arial"/>
        </w:rPr>
      </w:pPr>
      <w:r w:rsidRPr="0002727A">
        <w:rPr>
          <w:rFonts w:cs="Arial"/>
        </w:rPr>
        <w:t>Paragraph 5.32 of the NDP explains that the development of H7 is ‘critical to the overall strategy for the Petworth Neighbourhood Development Plan.’  It is likely to be developed in the latter part of the plan period</w:t>
      </w:r>
      <w:r w:rsidR="00496D0C" w:rsidRPr="0002727A">
        <w:rPr>
          <w:rFonts w:cs="Arial"/>
        </w:rPr>
        <w:t xml:space="preserve"> and</w:t>
      </w:r>
      <w:r w:rsidRPr="0002727A">
        <w:rPr>
          <w:rFonts w:cs="Arial"/>
        </w:rPr>
        <w:t xml:space="preserve"> should deliver a significant quantum of affordable homes.  </w:t>
      </w:r>
      <w:r w:rsidR="00496D0C" w:rsidRPr="0002727A">
        <w:rPr>
          <w:rFonts w:cs="Arial"/>
        </w:rPr>
        <w:t>It will also inc</w:t>
      </w:r>
      <w:r w:rsidR="006C3747" w:rsidRPr="0002727A">
        <w:rPr>
          <w:rFonts w:cs="Arial"/>
        </w:rPr>
        <w:t>lude a new access to Petworth School, which has local community support</w:t>
      </w:r>
      <w:r w:rsidR="00496D0C" w:rsidRPr="0002727A">
        <w:rPr>
          <w:rFonts w:cs="Arial"/>
        </w:rPr>
        <w:t xml:space="preserve"> </w:t>
      </w:r>
      <w:r w:rsidR="00ED5D21" w:rsidRPr="0002727A">
        <w:rPr>
          <w:rFonts w:cs="Arial"/>
        </w:rPr>
        <w:t>given the</w:t>
      </w:r>
      <w:r w:rsidR="0002727A" w:rsidRPr="0002727A">
        <w:rPr>
          <w:rFonts w:cs="Arial"/>
        </w:rPr>
        <w:t xml:space="preserve"> parking and traffic</w:t>
      </w:r>
      <w:r w:rsidR="00ED5D21" w:rsidRPr="0002727A">
        <w:rPr>
          <w:rFonts w:cs="Arial"/>
        </w:rPr>
        <w:t xml:space="preserve"> issues surrounding current peak times </w:t>
      </w:r>
      <w:r w:rsidR="00496D0C" w:rsidRPr="0002727A">
        <w:rPr>
          <w:rFonts w:cs="Arial"/>
        </w:rPr>
        <w:t xml:space="preserve">and </w:t>
      </w:r>
      <w:r w:rsidR="00F32D22" w:rsidRPr="0002727A">
        <w:rPr>
          <w:rFonts w:cs="Arial"/>
        </w:rPr>
        <w:t xml:space="preserve">will </w:t>
      </w:r>
      <w:r w:rsidR="00496D0C" w:rsidRPr="0002727A">
        <w:rPr>
          <w:rFonts w:cs="Arial"/>
        </w:rPr>
        <w:t>bring significant benefits to surrounding residential areas</w:t>
      </w:r>
      <w:r w:rsidR="00F32D22" w:rsidRPr="0002727A">
        <w:rPr>
          <w:rFonts w:cs="Arial"/>
        </w:rPr>
        <w:t>.  It will help to soften the existing urban southern boundary to the town</w:t>
      </w:r>
      <w:r w:rsidR="00496D0C" w:rsidRPr="0002727A">
        <w:rPr>
          <w:rFonts w:cs="Arial"/>
        </w:rPr>
        <w:t xml:space="preserve"> and </w:t>
      </w:r>
      <w:r w:rsidR="00F32D22" w:rsidRPr="0002727A">
        <w:rPr>
          <w:rFonts w:cs="Arial"/>
        </w:rPr>
        <w:t xml:space="preserve">provide </w:t>
      </w:r>
      <w:r w:rsidR="00496D0C" w:rsidRPr="0002727A">
        <w:rPr>
          <w:rFonts w:cs="Arial"/>
        </w:rPr>
        <w:t xml:space="preserve">opportunities for </w:t>
      </w:r>
      <w:r w:rsidR="006C3747" w:rsidRPr="0002727A">
        <w:rPr>
          <w:rFonts w:cs="Arial"/>
        </w:rPr>
        <w:t>circular walks and recreational trails.</w:t>
      </w:r>
    </w:p>
    <w:p w14:paraId="54DAF0AE" w14:textId="77777777" w:rsidR="00887639" w:rsidRPr="0002727A" w:rsidRDefault="00887639" w:rsidP="001701B4">
      <w:pPr>
        <w:autoSpaceDE w:val="0"/>
        <w:autoSpaceDN w:val="0"/>
        <w:adjustRightInd w:val="0"/>
        <w:spacing w:after="0"/>
        <w:ind w:left="709" w:hanging="709"/>
        <w:rPr>
          <w:rFonts w:cs="Arial"/>
        </w:rPr>
      </w:pPr>
    </w:p>
    <w:p w14:paraId="4D0FE420" w14:textId="6F15C809" w:rsidR="00887639" w:rsidRPr="0002727A" w:rsidRDefault="00887639" w:rsidP="00F32D22">
      <w:pPr>
        <w:autoSpaceDE w:val="0"/>
        <w:autoSpaceDN w:val="0"/>
        <w:adjustRightInd w:val="0"/>
        <w:spacing w:after="0"/>
        <w:rPr>
          <w:rFonts w:cs="Arial"/>
          <w:b/>
        </w:rPr>
      </w:pPr>
      <w:r w:rsidRPr="0002727A">
        <w:rPr>
          <w:rFonts w:cs="Arial"/>
          <w:color w:val="000000"/>
        </w:rPr>
        <w:t xml:space="preserve">The policy approach </w:t>
      </w:r>
      <w:r w:rsidR="0089019B" w:rsidRPr="0002727A">
        <w:rPr>
          <w:rFonts w:cs="Arial"/>
          <w:color w:val="000000"/>
        </w:rPr>
        <w:t>towards the site set out in the NDP is landscape</w:t>
      </w:r>
      <w:r w:rsidR="000020C5" w:rsidRPr="0002727A">
        <w:rPr>
          <w:rFonts w:cs="Arial"/>
          <w:color w:val="000000"/>
        </w:rPr>
        <w:t xml:space="preserve"> led, this </w:t>
      </w:r>
      <w:r w:rsidR="0002727A" w:rsidRPr="0002727A">
        <w:rPr>
          <w:rFonts w:cs="Arial"/>
          <w:color w:val="000000"/>
        </w:rPr>
        <w:t>is</w:t>
      </w:r>
      <w:r w:rsidR="000020C5" w:rsidRPr="0002727A">
        <w:rPr>
          <w:rFonts w:cs="Arial"/>
          <w:color w:val="000000"/>
        </w:rPr>
        <w:t xml:space="preserve"> underpinned by the</w:t>
      </w:r>
      <w:r w:rsidR="00753F8B" w:rsidRPr="0002727A">
        <w:rPr>
          <w:rFonts w:cs="Arial"/>
          <w:color w:val="000000"/>
        </w:rPr>
        <w:t xml:space="preserve"> emerging</w:t>
      </w:r>
      <w:r w:rsidR="000020C5" w:rsidRPr="0002727A">
        <w:rPr>
          <w:rFonts w:cs="Arial"/>
          <w:color w:val="000000"/>
        </w:rPr>
        <w:t xml:space="preserve"> South Downs Local Plan which takes the same approach.  </w:t>
      </w:r>
      <w:bookmarkStart w:id="4" w:name="_Hlk490729289"/>
      <w:r w:rsidR="000020C5" w:rsidRPr="0002727A">
        <w:rPr>
          <w:rFonts w:cs="Arial"/>
          <w:color w:val="000000"/>
        </w:rPr>
        <w:t>A</w:t>
      </w:r>
      <w:r w:rsidR="00F95DA6" w:rsidRPr="0002727A">
        <w:rPr>
          <w:rFonts w:cs="Arial"/>
        </w:rPr>
        <w:t xml:space="preserve">ny future development brief </w:t>
      </w:r>
      <w:r w:rsidRPr="0002727A">
        <w:rPr>
          <w:rFonts w:cs="Arial"/>
        </w:rPr>
        <w:t xml:space="preserve">must </w:t>
      </w:r>
      <w:r w:rsidR="001701B4" w:rsidRPr="0002727A">
        <w:rPr>
          <w:rFonts w:cs="Arial"/>
        </w:rPr>
        <w:t>consider k</w:t>
      </w:r>
      <w:r w:rsidRPr="0002727A">
        <w:rPr>
          <w:rFonts w:cs="Arial"/>
        </w:rPr>
        <w:t xml:space="preserve">ey issues such as </w:t>
      </w:r>
      <w:r w:rsidR="00305A48" w:rsidRPr="0002727A">
        <w:rPr>
          <w:rFonts w:cs="Arial"/>
        </w:rPr>
        <w:t xml:space="preserve">the retention of key views and vistas, the protection of key landscape features, potential detrimental effects on both ecology and heritage, building heights and </w:t>
      </w:r>
      <w:r w:rsidR="00305A48" w:rsidRPr="0002727A">
        <w:rPr>
          <w:rFonts w:cs="Arial"/>
          <w:color w:val="000000"/>
        </w:rPr>
        <w:t>highway</w:t>
      </w:r>
      <w:r w:rsidRPr="0002727A">
        <w:rPr>
          <w:rFonts w:cs="Arial"/>
        </w:rPr>
        <w:t xml:space="preserve">, </w:t>
      </w:r>
      <w:r w:rsidR="000020C5" w:rsidRPr="0002727A">
        <w:rPr>
          <w:rFonts w:cs="Arial"/>
          <w:color w:val="000000"/>
        </w:rPr>
        <w:t xml:space="preserve">issues.  </w:t>
      </w:r>
      <w:r w:rsidR="001701B4" w:rsidRPr="0002727A">
        <w:rPr>
          <w:rFonts w:cs="Arial"/>
        </w:rPr>
        <w:t xml:space="preserve">Should the NDP policy ensure that a development brief adequately </w:t>
      </w:r>
      <w:r w:rsidRPr="0002727A">
        <w:rPr>
          <w:rFonts w:cs="Arial"/>
        </w:rPr>
        <w:t xml:space="preserve">moderates the landscape impact it is considered that the site could pass the test for exceptional circumstances </w:t>
      </w:r>
      <w:r w:rsidR="0002727A" w:rsidRPr="0002727A">
        <w:t xml:space="preserve">and it can be demonstrated to be in the public </w:t>
      </w:r>
      <w:r w:rsidR="0089019B" w:rsidRPr="0002727A">
        <w:rPr>
          <w:rFonts w:cs="Arial"/>
        </w:rPr>
        <w:t>as</w:t>
      </w:r>
      <w:r w:rsidRPr="0002727A">
        <w:rPr>
          <w:rFonts w:cs="Arial"/>
        </w:rPr>
        <w:t xml:space="preserve"> set out in paragraph 116 of the NPPF.     </w:t>
      </w:r>
      <w:bookmarkEnd w:id="4"/>
    </w:p>
    <w:sectPr w:rsidR="00887639" w:rsidRPr="000272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03DA7" w14:textId="77777777" w:rsidR="00097404" w:rsidRDefault="00097404" w:rsidP="00887639">
      <w:pPr>
        <w:spacing w:after="0" w:line="240" w:lineRule="auto"/>
      </w:pPr>
      <w:r>
        <w:separator/>
      </w:r>
    </w:p>
  </w:endnote>
  <w:endnote w:type="continuationSeparator" w:id="0">
    <w:p w14:paraId="57D63394" w14:textId="77777777" w:rsidR="00097404" w:rsidRDefault="00097404" w:rsidP="00887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70DFB" w14:textId="77777777" w:rsidR="00097404" w:rsidRDefault="00097404" w:rsidP="00887639">
      <w:pPr>
        <w:spacing w:after="0" w:line="240" w:lineRule="auto"/>
      </w:pPr>
      <w:r>
        <w:separator/>
      </w:r>
    </w:p>
  </w:footnote>
  <w:footnote w:type="continuationSeparator" w:id="0">
    <w:p w14:paraId="30AC79A5" w14:textId="77777777" w:rsidR="00097404" w:rsidRDefault="00097404" w:rsidP="008876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559D3"/>
    <w:multiLevelType w:val="hybridMultilevel"/>
    <w:tmpl w:val="9D0EA9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45D3E76"/>
    <w:multiLevelType w:val="hybridMultilevel"/>
    <w:tmpl w:val="F4B8D04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45FF0E2C"/>
    <w:multiLevelType w:val="hybridMultilevel"/>
    <w:tmpl w:val="B5725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954780"/>
    <w:multiLevelType w:val="hybridMultilevel"/>
    <w:tmpl w:val="5E96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1F3161"/>
    <w:multiLevelType w:val="hybridMultilevel"/>
    <w:tmpl w:val="309E9B14"/>
    <w:lvl w:ilvl="0" w:tplc="08090017">
      <w:start w:val="1"/>
      <w:numFmt w:val="lowerLetter"/>
      <w:lvlText w:val="%1)"/>
      <w:lvlJc w:val="left"/>
      <w:pPr>
        <w:ind w:left="1047" w:hanging="360"/>
      </w:pPr>
    </w:lvl>
    <w:lvl w:ilvl="1" w:tplc="08090019" w:tentative="1">
      <w:start w:val="1"/>
      <w:numFmt w:val="lowerLetter"/>
      <w:lvlText w:val="%2."/>
      <w:lvlJc w:val="left"/>
      <w:pPr>
        <w:ind w:left="1767" w:hanging="360"/>
      </w:pPr>
    </w:lvl>
    <w:lvl w:ilvl="2" w:tplc="0809001B" w:tentative="1">
      <w:start w:val="1"/>
      <w:numFmt w:val="lowerRoman"/>
      <w:lvlText w:val="%3."/>
      <w:lvlJc w:val="right"/>
      <w:pPr>
        <w:ind w:left="2487" w:hanging="180"/>
      </w:pPr>
    </w:lvl>
    <w:lvl w:ilvl="3" w:tplc="0809000F" w:tentative="1">
      <w:start w:val="1"/>
      <w:numFmt w:val="decimal"/>
      <w:lvlText w:val="%4."/>
      <w:lvlJc w:val="left"/>
      <w:pPr>
        <w:ind w:left="3207" w:hanging="360"/>
      </w:pPr>
    </w:lvl>
    <w:lvl w:ilvl="4" w:tplc="08090019" w:tentative="1">
      <w:start w:val="1"/>
      <w:numFmt w:val="lowerLetter"/>
      <w:lvlText w:val="%5."/>
      <w:lvlJc w:val="left"/>
      <w:pPr>
        <w:ind w:left="3927" w:hanging="360"/>
      </w:pPr>
    </w:lvl>
    <w:lvl w:ilvl="5" w:tplc="0809001B" w:tentative="1">
      <w:start w:val="1"/>
      <w:numFmt w:val="lowerRoman"/>
      <w:lvlText w:val="%6."/>
      <w:lvlJc w:val="right"/>
      <w:pPr>
        <w:ind w:left="4647" w:hanging="180"/>
      </w:pPr>
    </w:lvl>
    <w:lvl w:ilvl="6" w:tplc="0809000F" w:tentative="1">
      <w:start w:val="1"/>
      <w:numFmt w:val="decimal"/>
      <w:lvlText w:val="%7."/>
      <w:lvlJc w:val="left"/>
      <w:pPr>
        <w:ind w:left="5367" w:hanging="360"/>
      </w:pPr>
    </w:lvl>
    <w:lvl w:ilvl="7" w:tplc="08090019" w:tentative="1">
      <w:start w:val="1"/>
      <w:numFmt w:val="lowerLetter"/>
      <w:lvlText w:val="%8."/>
      <w:lvlJc w:val="left"/>
      <w:pPr>
        <w:ind w:left="6087" w:hanging="360"/>
      </w:pPr>
    </w:lvl>
    <w:lvl w:ilvl="8" w:tplc="0809001B" w:tentative="1">
      <w:start w:val="1"/>
      <w:numFmt w:val="lowerRoman"/>
      <w:lvlText w:val="%9."/>
      <w:lvlJc w:val="right"/>
      <w:pPr>
        <w:ind w:left="6807"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639"/>
    <w:rsid w:val="000020C5"/>
    <w:rsid w:val="00012597"/>
    <w:rsid w:val="0002727A"/>
    <w:rsid w:val="00097404"/>
    <w:rsid w:val="001638A4"/>
    <w:rsid w:val="001701B4"/>
    <w:rsid w:val="00215319"/>
    <w:rsid w:val="00305A48"/>
    <w:rsid w:val="00496D0C"/>
    <w:rsid w:val="005B0E2D"/>
    <w:rsid w:val="006A7DAD"/>
    <w:rsid w:val="006B0985"/>
    <w:rsid w:val="006C3747"/>
    <w:rsid w:val="00753F8B"/>
    <w:rsid w:val="0078621B"/>
    <w:rsid w:val="00810494"/>
    <w:rsid w:val="00822222"/>
    <w:rsid w:val="00887639"/>
    <w:rsid w:val="0089019B"/>
    <w:rsid w:val="00905F9F"/>
    <w:rsid w:val="00985812"/>
    <w:rsid w:val="00A3556D"/>
    <w:rsid w:val="00A746EE"/>
    <w:rsid w:val="00AE2C5B"/>
    <w:rsid w:val="00BD6207"/>
    <w:rsid w:val="00E20127"/>
    <w:rsid w:val="00ED5D21"/>
    <w:rsid w:val="00F32D22"/>
    <w:rsid w:val="00F8747A"/>
    <w:rsid w:val="00F95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DBBA9"/>
  <w15:chartTrackingRefBased/>
  <w15:docId w15:val="{D7755843-BC59-46D0-BBE6-1A22DBE9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D0C"/>
    <w:pPr>
      <w:spacing w:after="200" w:line="276" w:lineRule="auto"/>
    </w:pPr>
    <w:rPr>
      <w:rFonts w:ascii="Gill Sans MT" w:hAnsi="Gill Sans MT"/>
    </w:rPr>
  </w:style>
  <w:style w:type="paragraph" w:styleId="Heading2">
    <w:name w:val="heading 2"/>
    <w:basedOn w:val="Normal"/>
    <w:next w:val="Normal"/>
    <w:link w:val="Heading2Char"/>
    <w:uiPriority w:val="9"/>
    <w:unhideWhenUsed/>
    <w:qFormat/>
    <w:rsid w:val="00887639"/>
    <w:pPr>
      <w:keepNext/>
      <w:keepLines/>
      <w:spacing w:before="40" w:after="0"/>
      <w:outlineLvl w:val="1"/>
    </w:pPr>
    <w:rPr>
      <w:rFonts w:ascii="Arial" w:eastAsiaTheme="majorEastAsia" w:hAnsi="Arial" w:cstheme="majorBidi"/>
      <w:b/>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7639"/>
    <w:rPr>
      <w:rFonts w:ascii="Arial" w:eastAsiaTheme="majorEastAsia" w:hAnsi="Arial" w:cstheme="majorBidi"/>
      <w:b/>
      <w:color w:val="2E74B5" w:themeColor="accent1" w:themeShade="BF"/>
      <w:szCs w:val="26"/>
    </w:rPr>
  </w:style>
  <w:style w:type="paragraph" w:styleId="ListParagraph">
    <w:name w:val="List Paragraph"/>
    <w:basedOn w:val="Normal"/>
    <w:uiPriority w:val="34"/>
    <w:qFormat/>
    <w:rsid w:val="00887639"/>
    <w:pPr>
      <w:spacing w:after="0" w:line="240" w:lineRule="auto"/>
      <w:ind w:left="720"/>
      <w:contextualSpacing/>
    </w:pPr>
    <w:rPr>
      <w:rFonts w:eastAsiaTheme="minorEastAsia"/>
      <w:sz w:val="24"/>
      <w:szCs w:val="24"/>
      <w:lang w:val="en-US"/>
    </w:rPr>
  </w:style>
  <w:style w:type="paragraph" w:styleId="FootnoteText">
    <w:name w:val="footnote text"/>
    <w:basedOn w:val="Normal"/>
    <w:link w:val="FootnoteTextChar"/>
    <w:uiPriority w:val="99"/>
    <w:unhideWhenUsed/>
    <w:rsid w:val="00887639"/>
    <w:pPr>
      <w:spacing w:after="0" w:line="240" w:lineRule="auto"/>
    </w:pPr>
    <w:rPr>
      <w:rFonts w:eastAsiaTheme="minorEastAsia"/>
      <w:sz w:val="24"/>
      <w:szCs w:val="24"/>
      <w:lang w:val="en-US"/>
    </w:rPr>
  </w:style>
  <w:style w:type="character" w:customStyle="1" w:styleId="FootnoteTextChar">
    <w:name w:val="Footnote Text Char"/>
    <w:basedOn w:val="DefaultParagraphFont"/>
    <w:link w:val="FootnoteText"/>
    <w:uiPriority w:val="99"/>
    <w:rsid w:val="00887639"/>
    <w:rPr>
      <w:rFonts w:ascii="Gill Sans MT" w:eastAsiaTheme="minorEastAsia" w:hAnsi="Gill Sans MT"/>
      <w:sz w:val="24"/>
      <w:szCs w:val="24"/>
      <w:lang w:val="en-US"/>
    </w:rPr>
  </w:style>
  <w:style w:type="character" w:styleId="FootnoteReference">
    <w:name w:val="footnote reference"/>
    <w:basedOn w:val="DefaultParagraphFont"/>
    <w:uiPriority w:val="99"/>
    <w:unhideWhenUsed/>
    <w:rsid w:val="00887639"/>
    <w:rPr>
      <w:vertAlign w:val="superscript"/>
    </w:rPr>
  </w:style>
  <w:style w:type="character" w:styleId="CommentReference">
    <w:name w:val="annotation reference"/>
    <w:basedOn w:val="DefaultParagraphFont"/>
    <w:uiPriority w:val="99"/>
    <w:semiHidden/>
    <w:unhideWhenUsed/>
    <w:rsid w:val="00887639"/>
    <w:rPr>
      <w:sz w:val="16"/>
      <w:szCs w:val="16"/>
    </w:rPr>
  </w:style>
  <w:style w:type="paragraph" w:styleId="CommentText">
    <w:name w:val="annotation text"/>
    <w:basedOn w:val="Normal"/>
    <w:link w:val="CommentTextChar"/>
    <w:uiPriority w:val="99"/>
    <w:semiHidden/>
    <w:unhideWhenUsed/>
    <w:rsid w:val="00887639"/>
    <w:pPr>
      <w:spacing w:line="240" w:lineRule="auto"/>
    </w:pPr>
    <w:rPr>
      <w:sz w:val="20"/>
      <w:szCs w:val="20"/>
    </w:rPr>
  </w:style>
  <w:style w:type="character" w:customStyle="1" w:styleId="CommentTextChar">
    <w:name w:val="Comment Text Char"/>
    <w:basedOn w:val="DefaultParagraphFont"/>
    <w:link w:val="CommentText"/>
    <w:uiPriority w:val="99"/>
    <w:semiHidden/>
    <w:rsid w:val="00887639"/>
    <w:rPr>
      <w:rFonts w:ascii="Gill Sans MT" w:hAnsi="Gill Sans MT"/>
      <w:sz w:val="20"/>
      <w:szCs w:val="20"/>
    </w:rPr>
  </w:style>
  <w:style w:type="paragraph" w:styleId="BalloonText">
    <w:name w:val="Balloon Text"/>
    <w:basedOn w:val="Normal"/>
    <w:link w:val="BalloonTextChar"/>
    <w:uiPriority w:val="99"/>
    <w:semiHidden/>
    <w:unhideWhenUsed/>
    <w:rsid w:val="00887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63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85812"/>
    <w:rPr>
      <w:b/>
      <w:bCs/>
    </w:rPr>
  </w:style>
  <w:style w:type="character" w:customStyle="1" w:styleId="CommentSubjectChar">
    <w:name w:val="Comment Subject Char"/>
    <w:basedOn w:val="CommentTextChar"/>
    <w:link w:val="CommentSubject"/>
    <w:uiPriority w:val="99"/>
    <w:semiHidden/>
    <w:rsid w:val="00985812"/>
    <w:rPr>
      <w:rFonts w:ascii="Gill Sans MT" w:hAnsi="Gill Sans MT"/>
      <w:b/>
      <w:bCs/>
      <w:sz w:val="20"/>
      <w:szCs w:val="20"/>
    </w:rPr>
  </w:style>
  <w:style w:type="character" w:styleId="Hyperlink">
    <w:name w:val="Hyperlink"/>
    <w:basedOn w:val="DefaultParagraphFont"/>
    <w:uiPriority w:val="99"/>
    <w:unhideWhenUsed/>
    <w:rsid w:val="00905F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uthdowns.gov.uk/wp-content/uploads/2017/08/SUBMISSION_Petworth_Site_Assess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C941513F</Template>
  <TotalTime>244</TotalTime>
  <Pages>2</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Nelson</dc:creator>
  <cp:keywords/>
  <dc:description/>
  <cp:lastModifiedBy>Sarah Nelson</cp:lastModifiedBy>
  <cp:revision>15</cp:revision>
  <cp:lastPrinted>2017-10-17T11:19:00Z</cp:lastPrinted>
  <dcterms:created xsi:type="dcterms:W3CDTF">2017-10-12T11:41:00Z</dcterms:created>
  <dcterms:modified xsi:type="dcterms:W3CDTF">2017-10-17T11:27:00Z</dcterms:modified>
</cp:coreProperties>
</file>