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49FE86" w14:textId="29155778" w:rsidR="00CA348D" w:rsidRPr="00CA348D" w:rsidRDefault="00CA348D" w:rsidP="00FC5C75">
      <w:pPr>
        <w:pStyle w:val="Header"/>
        <w:rPr>
          <w:rFonts w:ascii="Gill Sans MT" w:hAnsi="Gill Sans MT"/>
          <w:b/>
          <w:sz w:val="32"/>
          <w:szCs w:val="32"/>
        </w:rPr>
      </w:pPr>
      <w:r w:rsidRPr="00CA348D">
        <w:rPr>
          <w:rFonts w:ascii="Gill Sans MT" w:hAnsi="Gill Sans MT"/>
          <w:b/>
          <w:noProof/>
          <w:sz w:val="32"/>
          <w:szCs w:val="32"/>
          <w:lang w:eastAsia="en-GB"/>
        </w:rPr>
        <w:drawing>
          <wp:anchor distT="0" distB="0" distL="114300" distR="114300" simplePos="0" relativeHeight="251659264" behindDoc="0" locked="0" layoutInCell="1" allowOverlap="1" wp14:anchorId="3859D1FC" wp14:editId="61542D1E">
            <wp:simplePos x="0" y="0"/>
            <wp:positionH relativeFrom="column">
              <wp:posOffset>4191990</wp:posOffset>
            </wp:positionH>
            <wp:positionV relativeFrom="paragraph">
              <wp:posOffset>-11876</wp:posOffset>
            </wp:positionV>
            <wp:extent cx="1533525" cy="809625"/>
            <wp:effectExtent l="0" t="0" r="9525" b="9525"/>
            <wp:wrapNone/>
            <wp:docPr id="1" name="Picture 1" descr="SDNP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NPA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352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48D">
        <w:rPr>
          <w:rFonts w:ascii="Gill Sans MT" w:hAnsi="Gill Sans MT"/>
          <w:b/>
          <w:sz w:val="32"/>
          <w:szCs w:val="32"/>
        </w:rPr>
        <w:t>CIL Regulation 123 List</w:t>
      </w:r>
    </w:p>
    <w:p w14:paraId="77FA9599" w14:textId="77777777" w:rsidR="00CA348D" w:rsidRDefault="00CA348D" w:rsidP="00FC5C75">
      <w:pPr>
        <w:rPr>
          <w:lang w:val="en"/>
        </w:rPr>
      </w:pPr>
    </w:p>
    <w:p w14:paraId="4A14A147" w14:textId="77777777" w:rsidR="00CA348D" w:rsidRDefault="00CA348D" w:rsidP="00FC5C75">
      <w:pPr>
        <w:rPr>
          <w:lang w:val="en"/>
        </w:rPr>
      </w:pPr>
    </w:p>
    <w:p w14:paraId="147BFD1C" w14:textId="77777777" w:rsidR="00CA348D" w:rsidRDefault="00CA348D" w:rsidP="00FC5C75">
      <w:pPr>
        <w:rPr>
          <w:lang w:val="en"/>
        </w:rPr>
      </w:pPr>
    </w:p>
    <w:p w14:paraId="70856E77" w14:textId="77777777" w:rsidR="00596533" w:rsidRPr="000D6364" w:rsidRDefault="00C86285" w:rsidP="00FC5C75">
      <w:pPr>
        <w:pStyle w:val="SDBodyNumber"/>
        <w:spacing w:line="240" w:lineRule="auto"/>
        <w:rPr>
          <w:lang w:val="en"/>
        </w:rPr>
      </w:pPr>
      <w:r w:rsidRPr="000D6364">
        <w:rPr>
          <w:lang w:val="en"/>
        </w:rPr>
        <w:t>CIL Regulation 123</w:t>
      </w:r>
      <w:r w:rsidR="00F03173" w:rsidRPr="000D6364">
        <w:rPr>
          <w:lang w:val="en"/>
        </w:rPr>
        <w:t xml:space="preserve"> (2010 as amended) </w:t>
      </w:r>
      <w:r w:rsidR="00596533" w:rsidRPr="000D6364">
        <w:rPr>
          <w:lang w:val="en"/>
        </w:rPr>
        <w:t>requires:</w:t>
      </w:r>
    </w:p>
    <w:p w14:paraId="49EBB4BB" w14:textId="77777777" w:rsidR="000D6364" w:rsidRPr="00CA348D" w:rsidRDefault="000D6364" w:rsidP="00FC5C75">
      <w:pPr>
        <w:pStyle w:val="ListParagraph"/>
        <w:numPr>
          <w:ilvl w:val="0"/>
          <w:numId w:val="12"/>
        </w:numPr>
        <w:rPr>
          <w:rFonts w:ascii="Gill Sans MT" w:hAnsi="Gill Sans MT"/>
          <w:sz w:val="22"/>
          <w:szCs w:val="22"/>
          <w:lang w:val="en"/>
        </w:rPr>
      </w:pPr>
      <w:r w:rsidRPr="00CA348D">
        <w:rPr>
          <w:rFonts w:ascii="Gill Sans MT" w:hAnsi="Gill Sans MT"/>
          <w:sz w:val="22"/>
          <w:szCs w:val="22"/>
          <w:lang w:val="en"/>
        </w:rPr>
        <w:t>From 6</w:t>
      </w:r>
      <w:r w:rsidRPr="00CA348D">
        <w:rPr>
          <w:rFonts w:ascii="Gill Sans MT" w:hAnsi="Gill Sans MT"/>
          <w:sz w:val="22"/>
          <w:szCs w:val="22"/>
          <w:vertAlign w:val="superscript"/>
          <w:lang w:val="en"/>
        </w:rPr>
        <w:t>th</w:t>
      </w:r>
      <w:r w:rsidRPr="00CA348D">
        <w:rPr>
          <w:rFonts w:ascii="Gill Sans MT" w:hAnsi="Gill Sans MT"/>
          <w:sz w:val="22"/>
          <w:szCs w:val="22"/>
          <w:lang w:val="en"/>
        </w:rPr>
        <w:t xml:space="preserve"> April 2015, no more than five S106 agreements can be entered into which provide for the funding or provision of the same project or type of infrastructure since 6</w:t>
      </w:r>
      <w:r w:rsidRPr="00CA348D">
        <w:rPr>
          <w:rFonts w:ascii="Gill Sans MT" w:hAnsi="Gill Sans MT"/>
          <w:sz w:val="22"/>
          <w:szCs w:val="22"/>
          <w:vertAlign w:val="superscript"/>
          <w:lang w:val="en"/>
        </w:rPr>
        <w:t>th</w:t>
      </w:r>
      <w:r w:rsidRPr="00CA348D">
        <w:rPr>
          <w:rFonts w:ascii="Gill Sans MT" w:hAnsi="Gill Sans MT"/>
          <w:sz w:val="22"/>
          <w:szCs w:val="22"/>
          <w:lang w:val="en"/>
        </w:rPr>
        <w:t xml:space="preserve"> April 2010.</w:t>
      </w:r>
    </w:p>
    <w:p w14:paraId="72813A2E" w14:textId="77777777" w:rsidR="000D6364" w:rsidRPr="00CA348D" w:rsidRDefault="000D6364" w:rsidP="00FC5C75">
      <w:pPr>
        <w:pStyle w:val="ListParagraph"/>
        <w:numPr>
          <w:ilvl w:val="0"/>
          <w:numId w:val="12"/>
        </w:numPr>
        <w:rPr>
          <w:rFonts w:ascii="Gill Sans MT" w:hAnsi="Gill Sans MT"/>
          <w:sz w:val="22"/>
          <w:szCs w:val="22"/>
          <w:lang w:val="en"/>
        </w:rPr>
      </w:pPr>
      <w:r w:rsidRPr="00CA348D">
        <w:rPr>
          <w:rFonts w:ascii="Gill Sans MT" w:hAnsi="Gill Sans MT"/>
          <w:sz w:val="22"/>
          <w:szCs w:val="22"/>
          <w:lang w:val="en"/>
        </w:rPr>
        <w:t>From the date when the CIL charging schedule takes effect, a</w:t>
      </w:r>
      <w:r w:rsidR="00596533" w:rsidRPr="00CA348D">
        <w:rPr>
          <w:rFonts w:ascii="Gill Sans MT" w:hAnsi="Gill Sans MT"/>
          <w:sz w:val="22"/>
          <w:szCs w:val="22"/>
          <w:lang w:val="en"/>
        </w:rPr>
        <w:t xml:space="preserve"> list of ‘relevant infrastructure’ </w:t>
      </w:r>
      <w:r w:rsidRPr="00CA348D">
        <w:rPr>
          <w:rFonts w:ascii="Gill Sans MT" w:hAnsi="Gill Sans MT"/>
          <w:sz w:val="22"/>
          <w:szCs w:val="22"/>
          <w:lang w:val="en"/>
        </w:rPr>
        <w:t>should</w:t>
      </w:r>
      <w:r w:rsidR="00596533" w:rsidRPr="00CA348D">
        <w:rPr>
          <w:rFonts w:ascii="Gill Sans MT" w:hAnsi="Gill Sans MT"/>
          <w:sz w:val="22"/>
          <w:szCs w:val="22"/>
          <w:lang w:val="en"/>
        </w:rPr>
        <w:t xml:space="preserve"> be published on the Authority’s website. </w:t>
      </w:r>
    </w:p>
    <w:p w14:paraId="62A1E527" w14:textId="3A79809E" w:rsidR="000D6364" w:rsidRPr="00CA348D" w:rsidRDefault="000D6364" w:rsidP="00FC5C75">
      <w:pPr>
        <w:pStyle w:val="ListParagraph"/>
        <w:numPr>
          <w:ilvl w:val="0"/>
          <w:numId w:val="12"/>
        </w:numPr>
        <w:rPr>
          <w:rFonts w:ascii="Gill Sans MT" w:hAnsi="Gill Sans MT"/>
          <w:sz w:val="22"/>
          <w:szCs w:val="22"/>
          <w:lang w:val="en"/>
        </w:rPr>
      </w:pPr>
      <w:r w:rsidRPr="00CA348D">
        <w:rPr>
          <w:rFonts w:ascii="Gill Sans MT" w:hAnsi="Gill Sans MT"/>
          <w:sz w:val="22"/>
          <w:szCs w:val="22"/>
          <w:lang w:val="en"/>
        </w:rPr>
        <w:t>From the date when the CIL charging schedule takes effect, no S106 agreements c</w:t>
      </w:r>
      <w:r w:rsidR="00C171CD">
        <w:rPr>
          <w:rFonts w:ascii="Gill Sans MT" w:hAnsi="Gill Sans MT"/>
          <w:sz w:val="22"/>
          <w:szCs w:val="22"/>
          <w:lang w:val="en"/>
        </w:rPr>
        <w:t>an be entered into that provide</w:t>
      </w:r>
      <w:r w:rsidRPr="00CA348D">
        <w:rPr>
          <w:rFonts w:ascii="Gill Sans MT" w:hAnsi="Gill Sans MT"/>
          <w:sz w:val="22"/>
          <w:szCs w:val="22"/>
          <w:lang w:val="en"/>
        </w:rPr>
        <w:t xml:space="preserve"> for the funding or provision of ‘relevant infrastructure’ on the list.</w:t>
      </w:r>
    </w:p>
    <w:p w14:paraId="0DB5E442" w14:textId="1EB8F5FB" w:rsidR="00596533" w:rsidRPr="000D6364" w:rsidRDefault="000D6364" w:rsidP="00FC5C75">
      <w:pPr>
        <w:pStyle w:val="SDBodyNumber"/>
        <w:spacing w:line="240" w:lineRule="auto"/>
        <w:rPr>
          <w:lang w:val="en"/>
        </w:rPr>
      </w:pPr>
      <w:r w:rsidRPr="000D6364">
        <w:rPr>
          <w:lang w:val="en"/>
        </w:rPr>
        <w:t>The ‘r</w:t>
      </w:r>
      <w:r w:rsidR="00596533" w:rsidRPr="000D6364">
        <w:rPr>
          <w:lang w:val="en"/>
        </w:rPr>
        <w:t>elevant infrastructure</w:t>
      </w:r>
      <w:r w:rsidRPr="000D6364">
        <w:rPr>
          <w:lang w:val="en"/>
        </w:rPr>
        <w:t>’</w:t>
      </w:r>
      <w:r w:rsidR="00596533" w:rsidRPr="000D6364">
        <w:rPr>
          <w:lang w:val="en"/>
        </w:rPr>
        <w:t xml:space="preserve"> list (</w:t>
      </w:r>
      <w:r w:rsidRPr="000D6364">
        <w:rPr>
          <w:lang w:val="en"/>
        </w:rPr>
        <w:t>“</w:t>
      </w:r>
      <w:r w:rsidR="00596533" w:rsidRPr="000D6364">
        <w:rPr>
          <w:lang w:val="en"/>
        </w:rPr>
        <w:t>R123 List</w:t>
      </w:r>
      <w:r w:rsidRPr="000D6364">
        <w:rPr>
          <w:lang w:val="en"/>
        </w:rPr>
        <w:t>”</w:t>
      </w:r>
      <w:r w:rsidR="00596533" w:rsidRPr="000D6364">
        <w:rPr>
          <w:lang w:val="en"/>
        </w:rPr>
        <w:t xml:space="preserve">) </w:t>
      </w:r>
      <w:r w:rsidRPr="000D6364">
        <w:rPr>
          <w:lang w:val="en"/>
        </w:rPr>
        <w:t xml:space="preserve">therefore states which </w:t>
      </w:r>
      <w:r w:rsidR="00596533" w:rsidRPr="000D6364">
        <w:rPr>
          <w:lang w:val="en"/>
        </w:rPr>
        <w:t>infrastructure projects or types of infrastructure the Authority intends will be, or</w:t>
      </w:r>
      <w:bookmarkStart w:id="0" w:name="_GoBack"/>
      <w:bookmarkEnd w:id="0"/>
      <w:r w:rsidR="00596533" w:rsidRPr="000D6364">
        <w:rPr>
          <w:lang w:val="en"/>
        </w:rPr>
        <w:t xml:space="preserve"> may be, wholly or partly funded by CIL and those </w:t>
      </w:r>
      <w:r w:rsidRPr="000D6364">
        <w:rPr>
          <w:lang w:val="en"/>
        </w:rPr>
        <w:t xml:space="preserve">to be </w:t>
      </w:r>
      <w:r w:rsidR="00596533" w:rsidRPr="000D6364">
        <w:rPr>
          <w:lang w:val="en"/>
        </w:rPr>
        <w:t>funded by S106</w:t>
      </w:r>
      <w:r w:rsidRPr="000D6364">
        <w:rPr>
          <w:lang w:val="en"/>
        </w:rPr>
        <w:t xml:space="preserve"> (with no more than five pooled contributions to the same project or type of infrastructure)</w:t>
      </w:r>
      <w:r w:rsidR="00596533" w:rsidRPr="000D6364">
        <w:rPr>
          <w:lang w:val="en"/>
        </w:rPr>
        <w:t>.</w:t>
      </w:r>
    </w:p>
    <w:p w14:paraId="1602720D" w14:textId="77777777" w:rsidR="008C4462" w:rsidRPr="000D6364" w:rsidRDefault="008C4462" w:rsidP="00FC5C75">
      <w:pPr>
        <w:pStyle w:val="NoSpacing"/>
        <w:rPr>
          <w:rFonts w:ascii="Gill Sans MT" w:hAnsi="Gill Sans MT"/>
          <w:sz w:val="22"/>
          <w:szCs w:val="22"/>
        </w:rPr>
      </w:pPr>
    </w:p>
    <w:tbl>
      <w:tblPr>
        <w:tblStyle w:val="TableGrid"/>
        <w:tblW w:w="0" w:type="auto"/>
        <w:tblLook w:val="04A0" w:firstRow="1" w:lastRow="0" w:firstColumn="1" w:lastColumn="0" w:noHBand="0" w:noVBand="1"/>
      </w:tblPr>
      <w:tblGrid>
        <w:gridCol w:w="4621"/>
        <w:gridCol w:w="4621"/>
      </w:tblGrid>
      <w:tr w:rsidR="008C4462" w:rsidRPr="000D6364" w14:paraId="52C8090D" w14:textId="77777777" w:rsidTr="00B17CDC">
        <w:trPr>
          <w:trHeight w:val="812"/>
        </w:trPr>
        <w:tc>
          <w:tcPr>
            <w:tcW w:w="4621" w:type="dxa"/>
            <w:tcBorders>
              <w:bottom w:val="single" w:sz="4" w:space="0" w:color="auto"/>
            </w:tcBorders>
            <w:shd w:val="clear" w:color="auto" w:fill="D9D9D9" w:themeFill="background1" w:themeFillShade="D9"/>
            <w:vAlign w:val="center"/>
          </w:tcPr>
          <w:p w14:paraId="76DE076E" w14:textId="77777777" w:rsidR="000D6364" w:rsidRPr="000D6364" w:rsidRDefault="008C4462" w:rsidP="00FC5C75">
            <w:pPr>
              <w:rPr>
                <w:rFonts w:ascii="Gill Sans MT" w:hAnsi="Gill Sans MT" w:cs="Arial"/>
                <w:b/>
                <w:bCs/>
              </w:rPr>
            </w:pPr>
            <w:r w:rsidRPr="000D6364">
              <w:rPr>
                <w:rFonts w:ascii="Gill Sans MT" w:hAnsi="Gill Sans MT" w:cs="Arial"/>
                <w:b/>
                <w:bCs/>
              </w:rPr>
              <w:t>“</w:t>
            </w:r>
            <w:r w:rsidR="000D6364" w:rsidRPr="000D6364">
              <w:rPr>
                <w:rFonts w:ascii="Gill Sans MT" w:hAnsi="Gill Sans MT" w:cs="Arial"/>
                <w:b/>
                <w:bCs/>
              </w:rPr>
              <w:t>R</w:t>
            </w:r>
            <w:r w:rsidRPr="000D6364">
              <w:rPr>
                <w:rFonts w:ascii="Gill Sans MT" w:hAnsi="Gill Sans MT" w:cs="Arial"/>
                <w:b/>
                <w:bCs/>
              </w:rPr>
              <w:t xml:space="preserve">elevant infrastructure” </w:t>
            </w:r>
          </w:p>
          <w:p w14:paraId="3ECFF555" w14:textId="77777777" w:rsidR="008C4462" w:rsidRPr="000D6364" w:rsidRDefault="008C4462" w:rsidP="00FC5C75">
            <w:pPr>
              <w:rPr>
                <w:rFonts w:ascii="Gill Sans MT" w:hAnsi="Gill Sans MT"/>
              </w:rPr>
            </w:pPr>
            <w:r w:rsidRPr="000D6364">
              <w:rPr>
                <w:rFonts w:ascii="Gill Sans MT" w:hAnsi="Gill Sans MT" w:cs="Arial"/>
                <w:b/>
              </w:rPr>
              <w:t>(wholly or partly funded by CIL)</w:t>
            </w:r>
            <w:r w:rsidR="00290058" w:rsidRPr="000D6364">
              <w:rPr>
                <w:rFonts w:ascii="Gill Sans MT" w:hAnsi="Gill Sans MT"/>
              </w:rPr>
              <w:t xml:space="preserve"> </w:t>
            </w:r>
          </w:p>
        </w:tc>
        <w:tc>
          <w:tcPr>
            <w:tcW w:w="4621" w:type="dxa"/>
            <w:tcBorders>
              <w:bottom w:val="single" w:sz="4" w:space="0" w:color="auto"/>
            </w:tcBorders>
            <w:shd w:val="clear" w:color="auto" w:fill="D9D9D9" w:themeFill="background1" w:themeFillShade="D9"/>
            <w:vAlign w:val="center"/>
          </w:tcPr>
          <w:p w14:paraId="4B0386C9" w14:textId="77777777" w:rsidR="000D6364" w:rsidRPr="000D6364" w:rsidRDefault="008C4462" w:rsidP="00FC5C75">
            <w:pPr>
              <w:rPr>
                <w:rFonts w:ascii="Gill Sans MT" w:hAnsi="Gill Sans MT" w:cs="Arial"/>
                <w:b/>
              </w:rPr>
            </w:pPr>
            <w:r w:rsidRPr="000D6364">
              <w:rPr>
                <w:rFonts w:ascii="Gill Sans MT" w:hAnsi="Gill Sans MT" w:cs="Arial"/>
                <w:b/>
              </w:rPr>
              <w:t xml:space="preserve">Excluded Infrastructure </w:t>
            </w:r>
          </w:p>
          <w:p w14:paraId="61569CBE" w14:textId="77777777" w:rsidR="008C4462" w:rsidRPr="000D6364" w:rsidRDefault="000D6364" w:rsidP="00FC5C75">
            <w:pPr>
              <w:rPr>
                <w:rFonts w:ascii="Gill Sans MT" w:hAnsi="Gill Sans MT"/>
              </w:rPr>
            </w:pPr>
            <w:r w:rsidRPr="000D6364">
              <w:rPr>
                <w:rFonts w:ascii="Gill Sans MT" w:hAnsi="Gill Sans MT" w:cs="Arial"/>
                <w:b/>
              </w:rPr>
              <w:t>(</w:t>
            </w:r>
            <w:r w:rsidR="008C4462" w:rsidRPr="000D6364">
              <w:rPr>
                <w:rFonts w:ascii="Gill Sans MT" w:hAnsi="Gill Sans MT" w:cs="Arial"/>
                <w:b/>
              </w:rPr>
              <w:t xml:space="preserve">funded by </w:t>
            </w:r>
            <w:r w:rsidRPr="000D6364">
              <w:rPr>
                <w:rFonts w:ascii="Gill Sans MT" w:hAnsi="Gill Sans MT" w:cs="Arial"/>
                <w:b/>
              </w:rPr>
              <w:t>planning obligation</w:t>
            </w:r>
            <w:r w:rsidRPr="000D6364">
              <w:rPr>
                <w:rFonts w:ascii="Gill Sans MT" w:hAnsi="Gill Sans MT" w:cs="Arial"/>
                <w:b/>
                <w:bCs/>
              </w:rPr>
              <w:t>)</w:t>
            </w:r>
          </w:p>
        </w:tc>
      </w:tr>
      <w:tr w:rsidR="008C4462" w:rsidRPr="000D6364" w14:paraId="5FE3797E" w14:textId="77777777" w:rsidTr="00B17CDC">
        <w:trPr>
          <w:trHeight w:val="396"/>
        </w:trPr>
        <w:tc>
          <w:tcPr>
            <w:tcW w:w="4621" w:type="dxa"/>
            <w:tcBorders>
              <w:bottom w:val="single" w:sz="4" w:space="0" w:color="auto"/>
            </w:tcBorders>
            <w:shd w:val="clear" w:color="auto" w:fill="auto"/>
            <w:vAlign w:val="center"/>
          </w:tcPr>
          <w:p w14:paraId="5F10245E" w14:textId="77777777" w:rsidR="008C4462" w:rsidRPr="000D6364" w:rsidRDefault="00B17CDC" w:rsidP="00FC5C75">
            <w:pPr>
              <w:pStyle w:val="NoSpacing"/>
              <w:numPr>
                <w:ilvl w:val="0"/>
                <w:numId w:val="10"/>
              </w:numPr>
              <w:ind w:left="284"/>
              <w:rPr>
                <w:rFonts w:ascii="Gill Sans MT" w:hAnsi="Gill Sans MT"/>
                <w:sz w:val="22"/>
                <w:szCs w:val="22"/>
              </w:rPr>
            </w:pPr>
            <w:r>
              <w:rPr>
                <w:rFonts w:ascii="Gill Sans MT" w:hAnsi="Gill Sans MT"/>
                <w:sz w:val="22"/>
                <w:szCs w:val="22"/>
              </w:rPr>
              <w:t>N/A</w:t>
            </w:r>
          </w:p>
        </w:tc>
        <w:tc>
          <w:tcPr>
            <w:tcW w:w="4621" w:type="dxa"/>
            <w:tcBorders>
              <w:bottom w:val="single" w:sz="4" w:space="0" w:color="auto"/>
            </w:tcBorders>
            <w:shd w:val="clear" w:color="auto" w:fill="auto"/>
            <w:vAlign w:val="center"/>
          </w:tcPr>
          <w:p w14:paraId="09501287" w14:textId="77777777" w:rsidR="008C4462" w:rsidRPr="000D6364" w:rsidRDefault="008C4462" w:rsidP="00FC5C75">
            <w:pPr>
              <w:pStyle w:val="NoSpacing"/>
              <w:rPr>
                <w:rFonts w:ascii="Gill Sans MT" w:hAnsi="Gill Sans MT"/>
                <w:b/>
                <w:sz w:val="22"/>
                <w:szCs w:val="22"/>
              </w:rPr>
            </w:pPr>
            <w:r w:rsidRPr="000D6364">
              <w:rPr>
                <w:rFonts w:ascii="Gill Sans MT" w:hAnsi="Gill Sans MT"/>
                <w:b/>
                <w:sz w:val="22"/>
                <w:szCs w:val="22"/>
              </w:rPr>
              <w:t>Affordable Housing</w:t>
            </w:r>
          </w:p>
        </w:tc>
      </w:tr>
      <w:tr w:rsidR="00A11400" w:rsidRPr="000D6364" w14:paraId="077F2EB4" w14:textId="77777777" w:rsidTr="00B17CDC">
        <w:tc>
          <w:tcPr>
            <w:tcW w:w="4621" w:type="dxa"/>
            <w:shd w:val="clear" w:color="auto" w:fill="D6E3BC" w:themeFill="accent3" w:themeFillTint="66"/>
          </w:tcPr>
          <w:p w14:paraId="34B8B64F" w14:textId="77777777" w:rsidR="00D025A5" w:rsidRPr="000D6364" w:rsidRDefault="00A11400" w:rsidP="00FC5C75">
            <w:pPr>
              <w:pStyle w:val="NoSpacing"/>
              <w:rPr>
                <w:rFonts w:ascii="Gill Sans MT" w:hAnsi="Gill Sans MT"/>
                <w:sz w:val="22"/>
                <w:szCs w:val="22"/>
              </w:rPr>
            </w:pPr>
            <w:r w:rsidRPr="000D6364">
              <w:rPr>
                <w:rFonts w:ascii="Gill Sans MT" w:hAnsi="Gill Sans MT"/>
                <w:b/>
                <w:sz w:val="22"/>
                <w:szCs w:val="22"/>
              </w:rPr>
              <w:t>Green Infrastructure</w:t>
            </w:r>
            <w:r w:rsidRPr="000D6364">
              <w:rPr>
                <w:rFonts w:ascii="Gill Sans MT" w:hAnsi="Gill Sans MT"/>
                <w:sz w:val="22"/>
                <w:szCs w:val="22"/>
              </w:rPr>
              <w:t xml:space="preserve"> </w:t>
            </w:r>
          </w:p>
          <w:p w14:paraId="2D36BEE1" w14:textId="3B9BB358" w:rsidR="00A11400" w:rsidRDefault="00D025A5" w:rsidP="00FC5C75">
            <w:pPr>
              <w:pStyle w:val="NoSpacing"/>
              <w:numPr>
                <w:ilvl w:val="0"/>
                <w:numId w:val="5"/>
              </w:numPr>
              <w:ind w:left="284"/>
              <w:rPr>
                <w:rFonts w:ascii="Gill Sans MT" w:hAnsi="Gill Sans MT"/>
                <w:sz w:val="22"/>
                <w:szCs w:val="22"/>
              </w:rPr>
            </w:pPr>
            <w:r w:rsidRPr="000D6364">
              <w:rPr>
                <w:rFonts w:ascii="Gill Sans MT" w:hAnsi="Gill Sans MT"/>
                <w:sz w:val="22"/>
                <w:szCs w:val="22"/>
              </w:rPr>
              <w:t>E</w:t>
            </w:r>
            <w:r w:rsidR="00A11400" w:rsidRPr="000D6364">
              <w:rPr>
                <w:rFonts w:ascii="Gill Sans MT" w:hAnsi="Gill Sans MT"/>
                <w:sz w:val="22"/>
                <w:szCs w:val="22"/>
              </w:rPr>
              <w:t xml:space="preserve">nvironmental projects including off-site and/or strategic protection and enhancement </w:t>
            </w:r>
            <w:r w:rsidR="00A01EC2" w:rsidRPr="000D6364">
              <w:rPr>
                <w:rFonts w:ascii="Gill Sans MT" w:hAnsi="Gill Sans MT"/>
                <w:sz w:val="22"/>
                <w:szCs w:val="22"/>
              </w:rPr>
              <w:t>excluding those projects required by Local Plan</w:t>
            </w:r>
            <w:r w:rsidR="00C171CD">
              <w:rPr>
                <w:rFonts w:ascii="Gill Sans MT" w:hAnsi="Gill Sans MT"/>
                <w:sz w:val="22"/>
                <w:szCs w:val="22"/>
              </w:rPr>
              <w:t xml:space="preserve"> Preferred Options P</w:t>
            </w:r>
            <w:r w:rsidR="00A01EC2" w:rsidRPr="000D6364">
              <w:rPr>
                <w:rFonts w:ascii="Gill Sans MT" w:hAnsi="Gill Sans MT"/>
                <w:sz w:val="22"/>
                <w:szCs w:val="22"/>
              </w:rPr>
              <w:t>olicy SD3.</w:t>
            </w:r>
          </w:p>
          <w:p w14:paraId="284590D6" w14:textId="77777777" w:rsidR="00F6314A" w:rsidRDefault="00F6314A" w:rsidP="00FC5C75">
            <w:pPr>
              <w:pStyle w:val="NoSpacing"/>
              <w:numPr>
                <w:ilvl w:val="0"/>
                <w:numId w:val="5"/>
              </w:numPr>
              <w:ind w:left="284"/>
              <w:rPr>
                <w:rFonts w:ascii="Gill Sans MT" w:hAnsi="Gill Sans MT"/>
                <w:sz w:val="22"/>
                <w:szCs w:val="22"/>
              </w:rPr>
            </w:pPr>
            <w:r>
              <w:rPr>
                <w:rFonts w:ascii="Gill Sans MT" w:hAnsi="Gill Sans MT"/>
                <w:sz w:val="22"/>
                <w:szCs w:val="22"/>
              </w:rPr>
              <w:t>Off-site open space and play areas</w:t>
            </w:r>
          </w:p>
          <w:p w14:paraId="0FD22614" w14:textId="77777777" w:rsidR="007534C2" w:rsidRPr="007534C2" w:rsidRDefault="00F6314A" w:rsidP="00FC5C75">
            <w:pPr>
              <w:pStyle w:val="NoSpacing"/>
              <w:numPr>
                <w:ilvl w:val="0"/>
                <w:numId w:val="5"/>
              </w:numPr>
              <w:ind w:left="284"/>
              <w:rPr>
                <w:rFonts w:ascii="Gill Sans MT" w:hAnsi="Gill Sans MT"/>
                <w:sz w:val="22"/>
                <w:szCs w:val="22"/>
              </w:rPr>
            </w:pPr>
            <w:r>
              <w:rPr>
                <w:rFonts w:ascii="Gill Sans MT" w:hAnsi="Gill Sans MT"/>
                <w:sz w:val="22"/>
                <w:szCs w:val="22"/>
              </w:rPr>
              <w:t>Off-site and strategic flood management</w:t>
            </w:r>
          </w:p>
        </w:tc>
        <w:tc>
          <w:tcPr>
            <w:tcW w:w="4621" w:type="dxa"/>
            <w:shd w:val="clear" w:color="auto" w:fill="D6E3BC" w:themeFill="accent3" w:themeFillTint="66"/>
          </w:tcPr>
          <w:p w14:paraId="0C0B99EC" w14:textId="77777777" w:rsidR="000D6364" w:rsidRPr="000D6364" w:rsidRDefault="000D6364" w:rsidP="00FC5C75">
            <w:pPr>
              <w:pStyle w:val="NoSpacing"/>
              <w:rPr>
                <w:rFonts w:ascii="Gill Sans MT" w:hAnsi="Gill Sans MT"/>
                <w:sz w:val="22"/>
                <w:szCs w:val="22"/>
              </w:rPr>
            </w:pPr>
            <w:r w:rsidRPr="000D6364">
              <w:rPr>
                <w:rFonts w:ascii="Gill Sans MT" w:hAnsi="Gill Sans MT"/>
                <w:b/>
                <w:sz w:val="22"/>
                <w:szCs w:val="22"/>
              </w:rPr>
              <w:t>Green Infrastructure</w:t>
            </w:r>
            <w:r w:rsidRPr="000D6364">
              <w:rPr>
                <w:rFonts w:ascii="Gill Sans MT" w:hAnsi="Gill Sans MT"/>
                <w:sz w:val="22"/>
                <w:szCs w:val="22"/>
              </w:rPr>
              <w:t xml:space="preserve"> </w:t>
            </w:r>
          </w:p>
          <w:p w14:paraId="341C9F3E" w14:textId="77777777" w:rsidR="00F6314A" w:rsidRPr="00CC7B7E" w:rsidRDefault="00F6314A" w:rsidP="00FC5C75">
            <w:pPr>
              <w:pStyle w:val="NoSpacing"/>
              <w:numPr>
                <w:ilvl w:val="0"/>
                <w:numId w:val="6"/>
              </w:numPr>
              <w:ind w:left="341"/>
              <w:rPr>
                <w:rFonts w:ascii="Gill Sans MT" w:hAnsi="Gill Sans MT"/>
                <w:sz w:val="22"/>
                <w:szCs w:val="22"/>
              </w:rPr>
            </w:pPr>
            <w:r>
              <w:rPr>
                <w:rFonts w:ascii="Gill Sans MT" w:hAnsi="Gill Sans MT"/>
                <w:sz w:val="22"/>
                <w:szCs w:val="22"/>
              </w:rPr>
              <w:t xml:space="preserve">On-site </w:t>
            </w:r>
            <w:r w:rsidR="00A11400" w:rsidRPr="000D6364">
              <w:rPr>
                <w:rFonts w:ascii="Gill Sans MT" w:hAnsi="Gill Sans MT"/>
                <w:sz w:val="22"/>
                <w:szCs w:val="22"/>
              </w:rPr>
              <w:t xml:space="preserve">environmental </w:t>
            </w:r>
            <w:r w:rsidR="00A01EC2" w:rsidRPr="000D6364">
              <w:rPr>
                <w:rFonts w:ascii="Gill Sans MT" w:hAnsi="Gill Sans MT"/>
                <w:sz w:val="22"/>
                <w:szCs w:val="22"/>
              </w:rPr>
              <w:t>mitigation</w:t>
            </w:r>
            <w:r w:rsidR="00A11400" w:rsidRPr="000D6364">
              <w:rPr>
                <w:rFonts w:ascii="Gill Sans MT" w:hAnsi="Gill Sans MT"/>
                <w:sz w:val="22"/>
                <w:szCs w:val="22"/>
              </w:rPr>
              <w:t xml:space="preserve"> (including habitat </w:t>
            </w:r>
            <w:r w:rsidR="00A11400" w:rsidRPr="00CC7B7E">
              <w:rPr>
                <w:rFonts w:ascii="Gill Sans MT" w:hAnsi="Gill Sans MT"/>
                <w:sz w:val="22"/>
                <w:szCs w:val="22"/>
              </w:rPr>
              <w:t xml:space="preserve">protection and enhancement and provision </w:t>
            </w:r>
            <w:r w:rsidRPr="00CC7B7E">
              <w:rPr>
                <w:rFonts w:ascii="Gill Sans MT" w:hAnsi="Gill Sans MT"/>
                <w:sz w:val="22"/>
                <w:szCs w:val="22"/>
              </w:rPr>
              <w:t xml:space="preserve">of </w:t>
            </w:r>
            <w:r w:rsidR="00A11400" w:rsidRPr="00CC7B7E">
              <w:rPr>
                <w:rFonts w:ascii="Gill Sans MT" w:hAnsi="Gill Sans MT"/>
                <w:sz w:val="22"/>
                <w:szCs w:val="22"/>
              </w:rPr>
              <w:t xml:space="preserve">support </w:t>
            </w:r>
            <w:r w:rsidRPr="00CC7B7E">
              <w:rPr>
                <w:rFonts w:ascii="Gill Sans MT" w:hAnsi="Gill Sans MT"/>
                <w:sz w:val="22"/>
                <w:szCs w:val="22"/>
              </w:rPr>
              <w:t xml:space="preserve">for </w:t>
            </w:r>
            <w:r w:rsidR="00A11400" w:rsidRPr="00CC7B7E">
              <w:rPr>
                <w:rFonts w:ascii="Gill Sans MT" w:hAnsi="Gill Sans MT"/>
                <w:sz w:val="22"/>
                <w:szCs w:val="22"/>
              </w:rPr>
              <w:t>ecosystems services) necessary to make the development acceptable in planning terms</w:t>
            </w:r>
            <w:r w:rsidR="00A01EC2" w:rsidRPr="00CC7B7E">
              <w:rPr>
                <w:rFonts w:ascii="Gill Sans MT" w:hAnsi="Gill Sans MT"/>
                <w:sz w:val="22"/>
                <w:szCs w:val="22"/>
              </w:rPr>
              <w:t>.</w:t>
            </w:r>
          </w:p>
          <w:p w14:paraId="4915E351" w14:textId="77777777" w:rsidR="00F6314A" w:rsidRPr="00CC7B7E" w:rsidRDefault="00F6314A" w:rsidP="00FC5C75">
            <w:pPr>
              <w:pStyle w:val="NoSpacing"/>
              <w:numPr>
                <w:ilvl w:val="0"/>
                <w:numId w:val="6"/>
              </w:numPr>
              <w:ind w:left="341"/>
              <w:rPr>
                <w:rFonts w:ascii="Gill Sans MT" w:hAnsi="Gill Sans MT"/>
                <w:sz w:val="22"/>
                <w:szCs w:val="22"/>
              </w:rPr>
            </w:pPr>
            <w:r w:rsidRPr="00CC7B7E">
              <w:rPr>
                <w:rFonts w:ascii="Gill Sans MT" w:hAnsi="Gill Sans MT"/>
                <w:sz w:val="22"/>
                <w:szCs w:val="22"/>
              </w:rPr>
              <w:t>O</w:t>
            </w:r>
            <w:r w:rsidR="00A01EC2" w:rsidRPr="00CC7B7E">
              <w:rPr>
                <w:rFonts w:ascii="Gill Sans MT" w:hAnsi="Gill Sans MT"/>
                <w:sz w:val="22"/>
                <w:szCs w:val="22"/>
              </w:rPr>
              <w:t>ff-site ecosystems services enhancement necessary to make the development acceptable under Local Plan policy SD3.</w:t>
            </w:r>
            <w:r w:rsidRPr="00CC7B7E">
              <w:rPr>
                <w:rFonts w:ascii="Gill Sans MT" w:hAnsi="Gill Sans MT"/>
                <w:sz w:val="22"/>
                <w:szCs w:val="22"/>
              </w:rPr>
              <w:t xml:space="preserve"> </w:t>
            </w:r>
          </w:p>
          <w:p w14:paraId="67BE7370" w14:textId="77777777" w:rsidR="00CC7B7E" w:rsidRPr="00CC7B7E" w:rsidRDefault="00CC7B7E" w:rsidP="00FC5C75">
            <w:pPr>
              <w:pStyle w:val="NoSpacing"/>
              <w:numPr>
                <w:ilvl w:val="0"/>
                <w:numId w:val="6"/>
              </w:numPr>
              <w:ind w:left="341"/>
              <w:rPr>
                <w:rFonts w:ascii="Gill Sans MT" w:hAnsi="Gill Sans MT"/>
                <w:sz w:val="22"/>
                <w:szCs w:val="22"/>
              </w:rPr>
            </w:pPr>
            <w:r w:rsidRPr="00CC7B7E">
              <w:rPr>
                <w:rFonts w:ascii="Gill Sans MT" w:hAnsi="Gill Sans MT"/>
                <w:sz w:val="22"/>
                <w:szCs w:val="22"/>
              </w:rPr>
              <w:t>Off-site replacement for loss / deficit of green infrastructure under Local Plan policy SD12 and SD14</w:t>
            </w:r>
          </w:p>
          <w:p w14:paraId="105F87CD" w14:textId="77777777" w:rsidR="00F6314A" w:rsidRPr="00CC7B7E" w:rsidRDefault="00F6314A" w:rsidP="00FC5C75">
            <w:pPr>
              <w:pStyle w:val="NoSpacing"/>
              <w:numPr>
                <w:ilvl w:val="0"/>
                <w:numId w:val="6"/>
              </w:numPr>
              <w:ind w:left="341"/>
              <w:rPr>
                <w:rFonts w:ascii="Gill Sans MT" w:hAnsi="Gill Sans MT"/>
                <w:sz w:val="22"/>
                <w:szCs w:val="22"/>
              </w:rPr>
            </w:pPr>
            <w:r w:rsidRPr="00CC7B7E">
              <w:rPr>
                <w:rFonts w:ascii="Gill Sans MT" w:hAnsi="Gill Sans MT"/>
                <w:sz w:val="22"/>
                <w:szCs w:val="22"/>
              </w:rPr>
              <w:t xml:space="preserve">On-site open space and play areas necessary to make the development acceptable in planning terms. </w:t>
            </w:r>
          </w:p>
          <w:p w14:paraId="3BE97D78" w14:textId="77777777" w:rsidR="00A01EC2" w:rsidRPr="00F6314A" w:rsidRDefault="00F6314A" w:rsidP="00FC5C75">
            <w:pPr>
              <w:pStyle w:val="NoSpacing"/>
              <w:numPr>
                <w:ilvl w:val="0"/>
                <w:numId w:val="6"/>
              </w:numPr>
              <w:ind w:left="341"/>
              <w:rPr>
                <w:rFonts w:ascii="Gill Sans MT" w:hAnsi="Gill Sans MT"/>
                <w:sz w:val="22"/>
                <w:szCs w:val="22"/>
              </w:rPr>
            </w:pPr>
            <w:r w:rsidRPr="00F6314A">
              <w:rPr>
                <w:rFonts w:ascii="Gill Sans MT" w:hAnsi="Gill Sans MT"/>
                <w:sz w:val="22"/>
                <w:szCs w:val="22"/>
              </w:rPr>
              <w:t>Site-specific flood management projects (including SUDs) necessary to make the development acceptable in planning terms</w:t>
            </w:r>
          </w:p>
        </w:tc>
      </w:tr>
      <w:tr w:rsidR="00D025A5" w:rsidRPr="000D6364" w14:paraId="7A972327" w14:textId="77777777" w:rsidTr="00B17CDC">
        <w:tc>
          <w:tcPr>
            <w:tcW w:w="4621" w:type="dxa"/>
            <w:tcBorders>
              <w:bottom w:val="single" w:sz="4" w:space="0" w:color="auto"/>
            </w:tcBorders>
            <w:shd w:val="clear" w:color="auto" w:fill="DBE5F1" w:themeFill="accent1" w:themeFillTint="33"/>
          </w:tcPr>
          <w:p w14:paraId="352F5528" w14:textId="77777777" w:rsidR="00D025A5" w:rsidRDefault="00D025A5" w:rsidP="00FC5C75">
            <w:pPr>
              <w:pStyle w:val="NoSpacing"/>
              <w:rPr>
                <w:rFonts w:ascii="Gill Sans MT" w:hAnsi="Gill Sans MT"/>
                <w:b/>
                <w:sz w:val="22"/>
                <w:szCs w:val="22"/>
              </w:rPr>
            </w:pPr>
            <w:r w:rsidRPr="000D6364">
              <w:rPr>
                <w:rFonts w:ascii="Gill Sans MT" w:hAnsi="Gill Sans MT"/>
                <w:b/>
                <w:sz w:val="22"/>
                <w:szCs w:val="22"/>
              </w:rPr>
              <w:t>Social &amp; Leisure</w:t>
            </w:r>
          </w:p>
          <w:p w14:paraId="73E2A7FC" w14:textId="77777777" w:rsidR="00C735CC" w:rsidRPr="00C735CC" w:rsidRDefault="00C735CC" w:rsidP="00FC5C75">
            <w:pPr>
              <w:pStyle w:val="NoSpacing"/>
              <w:numPr>
                <w:ilvl w:val="0"/>
                <w:numId w:val="9"/>
              </w:numPr>
              <w:ind w:left="284"/>
              <w:rPr>
                <w:rFonts w:ascii="Gill Sans MT" w:hAnsi="Gill Sans MT"/>
                <w:sz w:val="22"/>
                <w:szCs w:val="22"/>
              </w:rPr>
            </w:pPr>
            <w:r w:rsidRPr="00C735CC">
              <w:rPr>
                <w:rFonts w:ascii="Gill Sans MT" w:hAnsi="Gill Sans MT"/>
                <w:sz w:val="22"/>
                <w:szCs w:val="22"/>
              </w:rPr>
              <w:t>A</w:t>
            </w:r>
            <w:r>
              <w:rPr>
                <w:rFonts w:ascii="Gill Sans MT" w:hAnsi="Gill Sans MT"/>
                <w:sz w:val="22"/>
                <w:szCs w:val="22"/>
              </w:rPr>
              <w:t>ll off-site social and leisure infrastructure</w:t>
            </w:r>
          </w:p>
        </w:tc>
        <w:tc>
          <w:tcPr>
            <w:tcW w:w="4621" w:type="dxa"/>
            <w:tcBorders>
              <w:bottom w:val="single" w:sz="4" w:space="0" w:color="auto"/>
            </w:tcBorders>
            <w:shd w:val="clear" w:color="auto" w:fill="DBE5F1" w:themeFill="accent1" w:themeFillTint="33"/>
          </w:tcPr>
          <w:p w14:paraId="59536130" w14:textId="77777777" w:rsidR="00F6314A" w:rsidRDefault="00F6314A" w:rsidP="00FC5C75">
            <w:pPr>
              <w:pStyle w:val="NoSpacing"/>
              <w:rPr>
                <w:rFonts w:ascii="Gill Sans MT" w:hAnsi="Gill Sans MT"/>
                <w:sz w:val="22"/>
                <w:szCs w:val="22"/>
              </w:rPr>
            </w:pPr>
            <w:r w:rsidRPr="000D6364">
              <w:rPr>
                <w:rFonts w:ascii="Gill Sans MT" w:hAnsi="Gill Sans MT"/>
                <w:b/>
                <w:sz w:val="22"/>
                <w:szCs w:val="22"/>
              </w:rPr>
              <w:t>Social &amp; Leisure</w:t>
            </w:r>
          </w:p>
          <w:p w14:paraId="6EC444FA" w14:textId="77777777" w:rsidR="00D025A5" w:rsidRPr="000D6364" w:rsidRDefault="00D025A5" w:rsidP="00FC5C75">
            <w:pPr>
              <w:pStyle w:val="NoSpacing"/>
              <w:numPr>
                <w:ilvl w:val="0"/>
                <w:numId w:val="7"/>
              </w:numPr>
              <w:ind w:left="341"/>
              <w:rPr>
                <w:rFonts w:ascii="Gill Sans MT" w:hAnsi="Gill Sans MT"/>
                <w:sz w:val="22"/>
                <w:szCs w:val="22"/>
              </w:rPr>
            </w:pPr>
            <w:r w:rsidRPr="000D6364">
              <w:rPr>
                <w:rFonts w:ascii="Gill Sans MT" w:hAnsi="Gill Sans MT"/>
                <w:sz w:val="22"/>
                <w:szCs w:val="22"/>
              </w:rPr>
              <w:t xml:space="preserve">On-site social &amp; leisure infrastructure </w:t>
            </w:r>
            <w:r w:rsidR="0089375B" w:rsidRPr="000D6364">
              <w:rPr>
                <w:rFonts w:ascii="Gill Sans MT" w:hAnsi="Gill Sans MT"/>
                <w:sz w:val="22"/>
                <w:szCs w:val="22"/>
              </w:rPr>
              <w:t xml:space="preserve">(including </w:t>
            </w:r>
            <w:r w:rsidR="00B17CDC">
              <w:rPr>
                <w:rFonts w:ascii="Gill Sans MT" w:hAnsi="Gill Sans MT"/>
                <w:sz w:val="22"/>
                <w:szCs w:val="22"/>
              </w:rPr>
              <w:t xml:space="preserve">play space, </w:t>
            </w:r>
            <w:r w:rsidR="00F6314A">
              <w:rPr>
                <w:rFonts w:ascii="Gill Sans MT" w:hAnsi="Gill Sans MT"/>
                <w:sz w:val="22"/>
                <w:szCs w:val="22"/>
              </w:rPr>
              <w:t xml:space="preserve">sports facilities and </w:t>
            </w:r>
            <w:r w:rsidRPr="000D6364">
              <w:rPr>
                <w:rFonts w:ascii="Gill Sans MT" w:hAnsi="Gill Sans MT"/>
                <w:sz w:val="22"/>
                <w:szCs w:val="22"/>
              </w:rPr>
              <w:t>equipment</w:t>
            </w:r>
            <w:r w:rsidR="0089375B" w:rsidRPr="000D6364">
              <w:rPr>
                <w:rFonts w:ascii="Gill Sans MT" w:hAnsi="Gill Sans MT"/>
                <w:sz w:val="22"/>
                <w:szCs w:val="22"/>
              </w:rPr>
              <w:t>)</w:t>
            </w:r>
            <w:r w:rsidRPr="000D6364">
              <w:rPr>
                <w:rFonts w:ascii="Gill Sans MT" w:hAnsi="Gill Sans MT"/>
                <w:sz w:val="22"/>
                <w:szCs w:val="22"/>
              </w:rPr>
              <w:t xml:space="preserve"> necessary to make development acceptable in planning terms.</w:t>
            </w:r>
          </w:p>
        </w:tc>
      </w:tr>
      <w:tr w:rsidR="00D025A5" w:rsidRPr="000D6364" w14:paraId="0197BF54" w14:textId="77777777" w:rsidTr="00B17CDC">
        <w:tc>
          <w:tcPr>
            <w:tcW w:w="4621" w:type="dxa"/>
            <w:tcBorders>
              <w:bottom w:val="single" w:sz="4" w:space="0" w:color="auto"/>
            </w:tcBorders>
            <w:shd w:val="clear" w:color="auto" w:fill="FFFFCC"/>
          </w:tcPr>
          <w:p w14:paraId="132C8495" w14:textId="77777777" w:rsidR="00D025A5" w:rsidRDefault="00D025A5" w:rsidP="00FC5C75">
            <w:pPr>
              <w:pStyle w:val="NoSpacing"/>
              <w:rPr>
                <w:rFonts w:ascii="Gill Sans MT" w:hAnsi="Gill Sans MT"/>
                <w:sz w:val="22"/>
                <w:szCs w:val="22"/>
              </w:rPr>
            </w:pPr>
            <w:r w:rsidRPr="000D6364">
              <w:rPr>
                <w:rFonts w:ascii="Gill Sans MT" w:hAnsi="Gill Sans MT"/>
                <w:b/>
                <w:sz w:val="22"/>
                <w:szCs w:val="22"/>
              </w:rPr>
              <w:t>Services &amp; Facilities</w:t>
            </w:r>
          </w:p>
          <w:p w14:paraId="2DE713E2" w14:textId="77777777" w:rsidR="00C735CC" w:rsidRPr="00C735CC" w:rsidRDefault="00C735CC" w:rsidP="00FC5C75">
            <w:pPr>
              <w:pStyle w:val="NoSpacing"/>
              <w:numPr>
                <w:ilvl w:val="0"/>
                <w:numId w:val="7"/>
              </w:numPr>
              <w:ind w:left="284"/>
              <w:rPr>
                <w:rFonts w:ascii="Gill Sans MT" w:hAnsi="Gill Sans MT"/>
                <w:sz w:val="22"/>
                <w:szCs w:val="22"/>
              </w:rPr>
            </w:pPr>
            <w:r>
              <w:rPr>
                <w:rFonts w:ascii="Gill Sans MT" w:hAnsi="Gill Sans MT"/>
                <w:sz w:val="22"/>
                <w:szCs w:val="22"/>
              </w:rPr>
              <w:t>All off-site services and facilities infrastructure</w:t>
            </w:r>
          </w:p>
        </w:tc>
        <w:tc>
          <w:tcPr>
            <w:tcW w:w="4621" w:type="dxa"/>
            <w:tcBorders>
              <w:bottom w:val="single" w:sz="4" w:space="0" w:color="auto"/>
            </w:tcBorders>
            <w:shd w:val="clear" w:color="auto" w:fill="FFFFCC"/>
          </w:tcPr>
          <w:p w14:paraId="14F29115" w14:textId="77777777" w:rsidR="00F6314A" w:rsidRDefault="00F6314A" w:rsidP="00FC5C75">
            <w:pPr>
              <w:pStyle w:val="NoSpacing"/>
              <w:rPr>
                <w:rFonts w:ascii="Gill Sans MT" w:hAnsi="Gill Sans MT"/>
                <w:sz w:val="22"/>
                <w:szCs w:val="22"/>
              </w:rPr>
            </w:pPr>
            <w:r w:rsidRPr="000D6364">
              <w:rPr>
                <w:rFonts w:ascii="Gill Sans MT" w:hAnsi="Gill Sans MT"/>
                <w:b/>
                <w:sz w:val="22"/>
                <w:szCs w:val="22"/>
              </w:rPr>
              <w:t>Services &amp; Facilities</w:t>
            </w:r>
          </w:p>
          <w:p w14:paraId="38B48D26" w14:textId="77777777" w:rsidR="00D025A5" w:rsidRPr="000D6364" w:rsidRDefault="00D025A5" w:rsidP="00FC5C75">
            <w:pPr>
              <w:pStyle w:val="NoSpacing"/>
              <w:numPr>
                <w:ilvl w:val="0"/>
                <w:numId w:val="7"/>
              </w:numPr>
              <w:ind w:left="341"/>
              <w:rPr>
                <w:rFonts w:ascii="Gill Sans MT" w:hAnsi="Gill Sans MT"/>
                <w:sz w:val="22"/>
                <w:szCs w:val="22"/>
              </w:rPr>
            </w:pPr>
            <w:r w:rsidRPr="000D6364">
              <w:rPr>
                <w:rFonts w:ascii="Gill Sans MT" w:hAnsi="Gill Sans MT"/>
                <w:sz w:val="22"/>
                <w:szCs w:val="22"/>
              </w:rPr>
              <w:t>On-site services &amp; facilities (including community buildings if relevant) necessary to make development acceptable in planning terms.</w:t>
            </w:r>
          </w:p>
        </w:tc>
      </w:tr>
      <w:tr w:rsidR="00D025A5" w:rsidRPr="000D6364" w14:paraId="656197F8" w14:textId="77777777" w:rsidTr="00B17CDC">
        <w:tc>
          <w:tcPr>
            <w:tcW w:w="4621" w:type="dxa"/>
            <w:tcBorders>
              <w:bottom w:val="single" w:sz="4" w:space="0" w:color="auto"/>
            </w:tcBorders>
            <w:shd w:val="clear" w:color="auto" w:fill="F2DBDB" w:themeFill="accent2" w:themeFillTint="33"/>
          </w:tcPr>
          <w:p w14:paraId="3593A8CC" w14:textId="77777777" w:rsidR="00D025A5" w:rsidRPr="000D6364" w:rsidRDefault="00D025A5" w:rsidP="00FC5C75">
            <w:pPr>
              <w:pStyle w:val="NoSpacing"/>
              <w:rPr>
                <w:rFonts w:ascii="Gill Sans MT" w:hAnsi="Gill Sans MT"/>
                <w:sz w:val="22"/>
                <w:szCs w:val="22"/>
              </w:rPr>
            </w:pPr>
            <w:r w:rsidRPr="000D6364">
              <w:rPr>
                <w:rFonts w:ascii="Gill Sans MT" w:hAnsi="Gill Sans MT"/>
                <w:b/>
                <w:sz w:val="22"/>
                <w:szCs w:val="22"/>
              </w:rPr>
              <w:t>Transport</w:t>
            </w:r>
            <w:r w:rsidRPr="000D6364">
              <w:rPr>
                <w:rFonts w:ascii="Gill Sans MT" w:hAnsi="Gill Sans MT"/>
                <w:sz w:val="22"/>
                <w:szCs w:val="22"/>
              </w:rPr>
              <w:t xml:space="preserve"> </w:t>
            </w:r>
          </w:p>
          <w:p w14:paraId="7CBF652F" w14:textId="77777777" w:rsidR="0032180B" w:rsidRDefault="00951A48" w:rsidP="00FC5C75">
            <w:pPr>
              <w:pStyle w:val="NoSpacing"/>
              <w:numPr>
                <w:ilvl w:val="0"/>
                <w:numId w:val="7"/>
              </w:numPr>
              <w:ind w:left="284"/>
              <w:rPr>
                <w:rFonts w:ascii="Gill Sans MT" w:hAnsi="Gill Sans MT"/>
                <w:sz w:val="22"/>
                <w:szCs w:val="22"/>
              </w:rPr>
            </w:pPr>
            <w:r>
              <w:rPr>
                <w:rFonts w:ascii="Gill Sans MT" w:hAnsi="Gill Sans MT"/>
                <w:sz w:val="22"/>
                <w:szCs w:val="22"/>
              </w:rPr>
              <w:t>Off-site s</w:t>
            </w:r>
            <w:r w:rsidR="00D025A5" w:rsidRPr="0032180B">
              <w:rPr>
                <w:rFonts w:ascii="Gill Sans MT" w:hAnsi="Gill Sans MT"/>
                <w:sz w:val="22"/>
                <w:szCs w:val="22"/>
              </w:rPr>
              <w:t>ustainable transport provision and general hi</w:t>
            </w:r>
            <w:r>
              <w:rPr>
                <w:rFonts w:ascii="Gill Sans MT" w:hAnsi="Gill Sans MT"/>
                <w:sz w:val="22"/>
                <w:szCs w:val="22"/>
              </w:rPr>
              <w:t xml:space="preserve">ghways works and improvements such as </w:t>
            </w:r>
            <w:r w:rsidRPr="00645F2F">
              <w:rPr>
                <w:rFonts w:ascii="Gill Sans MT" w:hAnsi="Gill Sans MT"/>
                <w:sz w:val="22"/>
                <w:szCs w:val="22"/>
              </w:rPr>
              <w:t xml:space="preserve">high access kerbs, pedestrian access to bus stops (footway/crossing points), waiting facilities (bus stop </w:t>
            </w:r>
            <w:r w:rsidRPr="00645F2F">
              <w:rPr>
                <w:rFonts w:ascii="Gill Sans MT" w:hAnsi="Gill Sans MT"/>
                <w:sz w:val="22"/>
                <w:szCs w:val="22"/>
              </w:rPr>
              <w:lastRenderedPageBreak/>
              <w:t>pole/shelter/</w:t>
            </w:r>
            <w:r>
              <w:rPr>
                <w:rFonts w:ascii="Gill Sans MT" w:hAnsi="Gill Sans MT"/>
                <w:sz w:val="22"/>
                <w:szCs w:val="22"/>
              </w:rPr>
              <w:t>hardstanding where appropriate)</w:t>
            </w:r>
            <w:r w:rsidRPr="00645F2F">
              <w:rPr>
                <w:rFonts w:ascii="Gill Sans MT" w:hAnsi="Gill Sans MT"/>
                <w:sz w:val="22"/>
                <w:szCs w:val="22"/>
              </w:rPr>
              <w:t xml:space="preserve"> and Real Time Passenger Information (RTPI).</w:t>
            </w:r>
          </w:p>
          <w:p w14:paraId="5599C7E4" w14:textId="77777777" w:rsidR="009B6DD1" w:rsidRDefault="009B6DD1" w:rsidP="00FC5C75">
            <w:pPr>
              <w:pStyle w:val="NoSpacing"/>
              <w:numPr>
                <w:ilvl w:val="0"/>
                <w:numId w:val="7"/>
              </w:numPr>
              <w:ind w:left="284"/>
              <w:rPr>
                <w:rFonts w:ascii="Gill Sans MT" w:hAnsi="Gill Sans MT"/>
                <w:sz w:val="22"/>
                <w:szCs w:val="22"/>
              </w:rPr>
            </w:pPr>
            <w:r>
              <w:rPr>
                <w:rFonts w:ascii="Gill Sans MT" w:hAnsi="Gill Sans MT"/>
                <w:sz w:val="22"/>
                <w:szCs w:val="22"/>
              </w:rPr>
              <w:t>Upgrades and additions to Public Rights of way other than site-specific requirements.</w:t>
            </w:r>
          </w:p>
          <w:p w14:paraId="07964D93" w14:textId="77777777" w:rsidR="00D025A5" w:rsidRPr="0032180B" w:rsidRDefault="0032180B" w:rsidP="00FC5C75">
            <w:pPr>
              <w:pStyle w:val="NoSpacing"/>
              <w:numPr>
                <w:ilvl w:val="0"/>
                <w:numId w:val="7"/>
              </w:numPr>
              <w:ind w:left="284"/>
              <w:rPr>
                <w:rFonts w:ascii="Gill Sans MT" w:hAnsi="Gill Sans MT"/>
                <w:sz w:val="22"/>
                <w:szCs w:val="22"/>
              </w:rPr>
            </w:pPr>
            <w:r>
              <w:rPr>
                <w:rFonts w:ascii="Gill Sans MT" w:hAnsi="Gill Sans MT"/>
                <w:sz w:val="22"/>
                <w:szCs w:val="22"/>
              </w:rPr>
              <w:t>S</w:t>
            </w:r>
            <w:r w:rsidR="00D025A5" w:rsidRPr="0032180B">
              <w:rPr>
                <w:rFonts w:ascii="Gill Sans MT" w:hAnsi="Gill Sans MT"/>
                <w:sz w:val="22"/>
                <w:szCs w:val="22"/>
              </w:rPr>
              <w:t xml:space="preserve">pecific transport schemes which are </w:t>
            </w:r>
            <w:r>
              <w:rPr>
                <w:rFonts w:ascii="Gill Sans MT" w:hAnsi="Gill Sans MT"/>
                <w:sz w:val="22"/>
                <w:szCs w:val="22"/>
              </w:rPr>
              <w:t xml:space="preserve">not the </w:t>
            </w:r>
            <w:r w:rsidR="00D025A5" w:rsidRPr="0032180B">
              <w:rPr>
                <w:rFonts w:ascii="Gill Sans MT" w:hAnsi="Gill Sans MT"/>
                <w:sz w:val="22"/>
                <w:szCs w:val="22"/>
              </w:rPr>
              <w:t>subject of section 106 or 278 agreements</w:t>
            </w:r>
          </w:p>
        </w:tc>
        <w:tc>
          <w:tcPr>
            <w:tcW w:w="4621" w:type="dxa"/>
            <w:tcBorders>
              <w:bottom w:val="single" w:sz="4" w:space="0" w:color="auto"/>
            </w:tcBorders>
            <w:shd w:val="clear" w:color="auto" w:fill="F2DBDB" w:themeFill="accent2" w:themeFillTint="33"/>
          </w:tcPr>
          <w:p w14:paraId="2C2AA86A" w14:textId="77777777" w:rsidR="00F6314A" w:rsidRPr="000D6364" w:rsidRDefault="00F6314A" w:rsidP="00FC5C75">
            <w:pPr>
              <w:pStyle w:val="NoSpacing"/>
              <w:rPr>
                <w:rFonts w:ascii="Gill Sans MT" w:hAnsi="Gill Sans MT"/>
                <w:sz w:val="22"/>
                <w:szCs w:val="22"/>
              </w:rPr>
            </w:pPr>
            <w:r w:rsidRPr="000D6364">
              <w:rPr>
                <w:rFonts w:ascii="Gill Sans MT" w:hAnsi="Gill Sans MT"/>
                <w:b/>
                <w:sz w:val="22"/>
                <w:szCs w:val="22"/>
              </w:rPr>
              <w:lastRenderedPageBreak/>
              <w:t>Transport</w:t>
            </w:r>
            <w:r w:rsidRPr="000D6364">
              <w:rPr>
                <w:rFonts w:ascii="Gill Sans MT" w:hAnsi="Gill Sans MT"/>
                <w:sz w:val="22"/>
                <w:szCs w:val="22"/>
              </w:rPr>
              <w:t xml:space="preserve"> </w:t>
            </w:r>
          </w:p>
          <w:p w14:paraId="7B8BC432" w14:textId="6AD7BD82" w:rsidR="0032180B" w:rsidRDefault="00D025A5" w:rsidP="00FC5C75">
            <w:pPr>
              <w:pStyle w:val="NoSpacing"/>
              <w:numPr>
                <w:ilvl w:val="0"/>
                <w:numId w:val="7"/>
              </w:numPr>
              <w:ind w:left="341"/>
              <w:rPr>
                <w:rFonts w:ascii="Gill Sans MT" w:hAnsi="Gill Sans MT"/>
                <w:sz w:val="22"/>
                <w:szCs w:val="22"/>
              </w:rPr>
            </w:pPr>
            <w:r w:rsidRPr="000D6364">
              <w:rPr>
                <w:rFonts w:ascii="Gill Sans MT" w:hAnsi="Gill Sans MT"/>
                <w:sz w:val="22"/>
                <w:szCs w:val="22"/>
              </w:rPr>
              <w:t>On</w:t>
            </w:r>
            <w:r w:rsidR="0089375B" w:rsidRPr="000D6364">
              <w:rPr>
                <w:rFonts w:ascii="Gill Sans MT" w:hAnsi="Gill Sans MT"/>
                <w:sz w:val="22"/>
                <w:szCs w:val="22"/>
              </w:rPr>
              <w:t>-</w:t>
            </w:r>
            <w:r w:rsidRPr="000D6364">
              <w:rPr>
                <w:rFonts w:ascii="Gill Sans MT" w:hAnsi="Gill Sans MT"/>
                <w:sz w:val="22"/>
                <w:szCs w:val="22"/>
              </w:rPr>
              <w:t xml:space="preserve">site sustainable transport </w:t>
            </w:r>
            <w:r w:rsidR="00951A48" w:rsidRPr="000D6364">
              <w:rPr>
                <w:rFonts w:ascii="Gill Sans MT" w:hAnsi="Gill Sans MT"/>
                <w:sz w:val="22"/>
                <w:szCs w:val="22"/>
              </w:rPr>
              <w:t xml:space="preserve">infrastructure </w:t>
            </w:r>
            <w:r w:rsidRPr="000D6364">
              <w:rPr>
                <w:rFonts w:ascii="Gill Sans MT" w:hAnsi="Gill Sans MT"/>
                <w:sz w:val="22"/>
                <w:szCs w:val="22"/>
              </w:rPr>
              <w:t xml:space="preserve">and </w:t>
            </w:r>
            <w:r w:rsidR="003457AE">
              <w:rPr>
                <w:rFonts w:ascii="Gill Sans MT" w:hAnsi="Gill Sans MT"/>
                <w:sz w:val="22"/>
                <w:szCs w:val="22"/>
              </w:rPr>
              <w:t xml:space="preserve">any </w:t>
            </w:r>
            <w:r w:rsidRPr="000D6364">
              <w:rPr>
                <w:rFonts w:ascii="Gill Sans MT" w:hAnsi="Gill Sans MT"/>
                <w:sz w:val="22"/>
                <w:szCs w:val="22"/>
              </w:rPr>
              <w:t xml:space="preserve">junction </w:t>
            </w:r>
            <w:r w:rsidR="00951A48">
              <w:rPr>
                <w:rFonts w:ascii="Gill Sans MT" w:hAnsi="Gill Sans MT"/>
                <w:sz w:val="22"/>
                <w:szCs w:val="22"/>
              </w:rPr>
              <w:t xml:space="preserve">improvements </w:t>
            </w:r>
            <w:r w:rsidRPr="000D6364">
              <w:rPr>
                <w:rFonts w:ascii="Gill Sans MT" w:hAnsi="Gill Sans MT"/>
                <w:sz w:val="22"/>
                <w:szCs w:val="22"/>
              </w:rPr>
              <w:t>necessary to make development acceptable in planning terms.</w:t>
            </w:r>
          </w:p>
          <w:p w14:paraId="3BF29C43" w14:textId="77777777" w:rsidR="00645F2F" w:rsidRPr="00951A48" w:rsidRDefault="001241A3" w:rsidP="00FC5C75">
            <w:pPr>
              <w:pStyle w:val="NoSpacing"/>
              <w:numPr>
                <w:ilvl w:val="0"/>
                <w:numId w:val="7"/>
              </w:numPr>
              <w:ind w:left="341"/>
              <w:rPr>
                <w:rFonts w:ascii="Gill Sans MT" w:hAnsi="Gill Sans MT"/>
                <w:sz w:val="22"/>
                <w:szCs w:val="22"/>
              </w:rPr>
            </w:pPr>
            <w:r>
              <w:rPr>
                <w:rFonts w:ascii="Gill Sans MT" w:hAnsi="Gill Sans MT"/>
                <w:sz w:val="22"/>
                <w:szCs w:val="22"/>
              </w:rPr>
              <w:lastRenderedPageBreak/>
              <w:t>Site-specific transport works and improvements.</w:t>
            </w:r>
          </w:p>
        </w:tc>
      </w:tr>
      <w:tr w:rsidR="00D025A5" w:rsidRPr="000D6364" w14:paraId="63A5CFC0" w14:textId="77777777" w:rsidTr="00B17CDC">
        <w:tc>
          <w:tcPr>
            <w:tcW w:w="4621" w:type="dxa"/>
            <w:tcBorders>
              <w:bottom w:val="single" w:sz="4" w:space="0" w:color="auto"/>
            </w:tcBorders>
            <w:shd w:val="clear" w:color="auto" w:fill="FDE9D9" w:themeFill="accent6" w:themeFillTint="33"/>
          </w:tcPr>
          <w:p w14:paraId="6C0FF8EE" w14:textId="77777777" w:rsidR="00D025A5" w:rsidRPr="000D6364" w:rsidRDefault="00D025A5" w:rsidP="00FC5C75">
            <w:pPr>
              <w:pStyle w:val="NoSpacing"/>
              <w:rPr>
                <w:rFonts w:ascii="Gill Sans MT" w:hAnsi="Gill Sans MT"/>
                <w:b/>
                <w:sz w:val="22"/>
                <w:szCs w:val="22"/>
              </w:rPr>
            </w:pPr>
            <w:r w:rsidRPr="000D6364">
              <w:rPr>
                <w:rFonts w:ascii="Gill Sans MT" w:hAnsi="Gill Sans MT"/>
                <w:b/>
                <w:sz w:val="22"/>
                <w:szCs w:val="22"/>
              </w:rPr>
              <w:lastRenderedPageBreak/>
              <w:t>Education</w:t>
            </w:r>
          </w:p>
          <w:p w14:paraId="3BCDBB9F" w14:textId="77777777" w:rsidR="00D025A5" w:rsidRPr="000D6364" w:rsidRDefault="00087295" w:rsidP="00FC5C75">
            <w:pPr>
              <w:pStyle w:val="NoSpacing"/>
              <w:numPr>
                <w:ilvl w:val="0"/>
                <w:numId w:val="8"/>
              </w:numPr>
              <w:ind w:left="284"/>
              <w:rPr>
                <w:rFonts w:ascii="Gill Sans MT" w:hAnsi="Gill Sans MT"/>
                <w:sz w:val="22"/>
                <w:szCs w:val="22"/>
              </w:rPr>
            </w:pPr>
            <w:r>
              <w:rPr>
                <w:rFonts w:ascii="Gill Sans MT" w:hAnsi="Gill Sans MT"/>
                <w:sz w:val="22"/>
                <w:szCs w:val="22"/>
              </w:rPr>
              <w:t xml:space="preserve">Off-site </w:t>
            </w:r>
            <w:r w:rsidR="001241A3">
              <w:rPr>
                <w:rFonts w:ascii="Gill Sans MT" w:hAnsi="Gill Sans MT"/>
                <w:sz w:val="22"/>
                <w:szCs w:val="22"/>
              </w:rPr>
              <w:t>public</w:t>
            </w:r>
            <w:r w:rsidR="00962A5A">
              <w:rPr>
                <w:rFonts w:ascii="Gill Sans MT" w:hAnsi="Gill Sans MT"/>
                <w:sz w:val="22"/>
                <w:szCs w:val="22"/>
              </w:rPr>
              <w:t>-sector funded</w:t>
            </w:r>
            <w:r w:rsidR="001241A3">
              <w:rPr>
                <w:rFonts w:ascii="Gill Sans MT" w:hAnsi="Gill Sans MT"/>
                <w:sz w:val="22"/>
                <w:szCs w:val="22"/>
              </w:rPr>
              <w:t xml:space="preserve"> education provision</w:t>
            </w:r>
          </w:p>
        </w:tc>
        <w:tc>
          <w:tcPr>
            <w:tcW w:w="4621" w:type="dxa"/>
            <w:tcBorders>
              <w:bottom w:val="single" w:sz="4" w:space="0" w:color="auto"/>
            </w:tcBorders>
            <w:shd w:val="clear" w:color="auto" w:fill="FDE9D9" w:themeFill="accent6" w:themeFillTint="33"/>
          </w:tcPr>
          <w:p w14:paraId="5EA391A9" w14:textId="77777777" w:rsidR="0032180B" w:rsidRPr="000D6364" w:rsidRDefault="0032180B" w:rsidP="00FC5C75">
            <w:pPr>
              <w:pStyle w:val="NoSpacing"/>
              <w:rPr>
                <w:rFonts w:ascii="Gill Sans MT" w:hAnsi="Gill Sans MT"/>
                <w:b/>
                <w:sz w:val="22"/>
                <w:szCs w:val="22"/>
              </w:rPr>
            </w:pPr>
            <w:r w:rsidRPr="000D6364">
              <w:rPr>
                <w:rFonts w:ascii="Gill Sans MT" w:hAnsi="Gill Sans MT"/>
                <w:b/>
                <w:sz w:val="22"/>
                <w:szCs w:val="22"/>
              </w:rPr>
              <w:t>Education</w:t>
            </w:r>
          </w:p>
          <w:p w14:paraId="4417E480" w14:textId="77777777" w:rsidR="00D025A5" w:rsidRPr="000D6364" w:rsidRDefault="00A01EC2" w:rsidP="00FC5C75">
            <w:pPr>
              <w:pStyle w:val="NoSpacing"/>
              <w:numPr>
                <w:ilvl w:val="0"/>
                <w:numId w:val="8"/>
              </w:numPr>
              <w:ind w:left="341"/>
              <w:rPr>
                <w:rFonts w:ascii="Gill Sans MT" w:hAnsi="Gill Sans MT"/>
                <w:sz w:val="22"/>
                <w:szCs w:val="22"/>
              </w:rPr>
            </w:pPr>
            <w:r w:rsidRPr="000D6364">
              <w:rPr>
                <w:rFonts w:ascii="Gill Sans MT" w:hAnsi="Gill Sans MT"/>
                <w:sz w:val="22"/>
                <w:szCs w:val="22"/>
              </w:rPr>
              <w:t xml:space="preserve">On-site </w:t>
            </w:r>
            <w:r w:rsidR="001241A3">
              <w:rPr>
                <w:rFonts w:ascii="Gill Sans MT" w:hAnsi="Gill Sans MT"/>
                <w:sz w:val="22"/>
                <w:szCs w:val="22"/>
              </w:rPr>
              <w:t xml:space="preserve">education </w:t>
            </w:r>
            <w:r w:rsidRPr="000D6364">
              <w:rPr>
                <w:rFonts w:ascii="Gill Sans MT" w:hAnsi="Gill Sans MT"/>
                <w:sz w:val="22"/>
                <w:szCs w:val="22"/>
              </w:rPr>
              <w:t>provision, where necessary to make development acceptable in planning terms.</w:t>
            </w:r>
          </w:p>
        </w:tc>
      </w:tr>
      <w:tr w:rsidR="00D025A5" w:rsidRPr="000D6364" w14:paraId="31055728" w14:textId="77777777" w:rsidTr="00B17CDC">
        <w:tc>
          <w:tcPr>
            <w:tcW w:w="4621" w:type="dxa"/>
            <w:tcBorders>
              <w:bottom w:val="single" w:sz="4" w:space="0" w:color="auto"/>
            </w:tcBorders>
            <w:shd w:val="clear" w:color="auto" w:fill="E5DFEC" w:themeFill="accent4" w:themeFillTint="33"/>
          </w:tcPr>
          <w:p w14:paraId="6B1FDD00" w14:textId="77777777" w:rsidR="00D025A5" w:rsidRDefault="00D025A5" w:rsidP="00FC5C75">
            <w:pPr>
              <w:pStyle w:val="NoSpacing"/>
              <w:rPr>
                <w:rFonts w:ascii="Gill Sans MT" w:hAnsi="Gill Sans MT"/>
                <w:sz w:val="22"/>
                <w:szCs w:val="22"/>
              </w:rPr>
            </w:pPr>
            <w:r w:rsidRPr="000D6364">
              <w:rPr>
                <w:rFonts w:ascii="Gill Sans MT" w:hAnsi="Gill Sans MT"/>
                <w:b/>
                <w:sz w:val="22"/>
                <w:szCs w:val="22"/>
              </w:rPr>
              <w:t>Health &amp; Wellbeing</w:t>
            </w:r>
          </w:p>
          <w:p w14:paraId="406E4A8D" w14:textId="77777777" w:rsidR="00C735CC" w:rsidRPr="00C735CC" w:rsidRDefault="00C735CC" w:rsidP="00FC5C75">
            <w:pPr>
              <w:pStyle w:val="NoSpacing"/>
              <w:numPr>
                <w:ilvl w:val="0"/>
                <w:numId w:val="8"/>
              </w:numPr>
              <w:ind w:left="284"/>
              <w:rPr>
                <w:rFonts w:ascii="Gill Sans MT" w:hAnsi="Gill Sans MT"/>
                <w:sz w:val="22"/>
                <w:szCs w:val="22"/>
              </w:rPr>
            </w:pPr>
            <w:r>
              <w:rPr>
                <w:rFonts w:ascii="Gill Sans MT" w:hAnsi="Gill Sans MT"/>
                <w:sz w:val="22"/>
                <w:szCs w:val="22"/>
              </w:rPr>
              <w:t>All off-site health and wellbeing infrastructure</w:t>
            </w:r>
          </w:p>
        </w:tc>
        <w:tc>
          <w:tcPr>
            <w:tcW w:w="4621" w:type="dxa"/>
            <w:tcBorders>
              <w:bottom w:val="single" w:sz="4" w:space="0" w:color="auto"/>
            </w:tcBorders>
            <w:shd w:val="clear" w:color="auto" w:fill="E5DFEC" w:themeFill="accent4" w:themeFillTint="33"/>
          </w:tcPr>
          <w:p w14:paraId="622EDF4F" w14:textId="77777777" w:rsidR="002F6679" w:rsidRDefault="002F6679" w:rsidP="00FC5C75">
            <w:pPr>
              <w:pStyle w:val="NoSpacing"/>
              <w:rPr>
                <w:rFonts w:ascii="Gill Sans MT" w:hAnsi="Gill Sans MT"/>
                <w:sz w:val="22"/>
                <w:szCs w:val="22"/>
              </w:rPr>
            </w:pPr>
            <w:r w:rsidRPr="000D6364">
              <w:rPr>
                <w:rFonts w:ascii="Gill Sans MT" w:hAnsi="Gill Sans MT"/>
                <w:b/>
                <w:sz w:val="22"/>
                <w:szCs w:val="22"/>
              </w:rPr>
              <w:t>Health &amp; Wellbeing</w:t>
            </w:r>
          </w:p>
          <w:p w14:paraId="3B39BC9B" w14:textId="77777777" w:rsidR="00D025A5" w:rsidRPr="000D6364" w:rsidRDefault="00B17CDC" w:rsidP="00FC5C75">
            <w:pPr>
              <w:pStyle w:val="NoSpacing"/>
              <w:numPr>
                <w:ilvl w:val="0"/>
                <w:numId w:val="8"/>
              </w:numPr>
              <w:ind w:left="341"/>
              <w:rPr>
                <w:rFonts w:ascii="Gill Sans MT" w:hAnsi="Gill Sans MT"/>
                <w:sz w:val="22"/>
                <w:szCs w:val="22"/>
              </w:rPr>
            </w:pPr>
            <w:r>
              <w:rPr>
                <w:rFonts w:ascii="Gill Sans MT" w:hAnsi="Gill Sans MT"/>
                <w:sz w:val="22"/>
                <w:szCs w:val="22"/>
              </w:rPr>
              <w:t>N/A</w:t>
            </w:r>
          </w:p>
        </w:tc>
      </w:tr>
      <w:tr w:rsidR="00D025A5" w:rsidRPr="000D6364" w14:paraId="41D6837D" w14:textId="77777777" w:rsidTr="00B17CDC">
        <w:tc>
          <w:tcPr>
            <w:tcW w:w="4621" w:type="dxa"/>
            <w:shd w:val="pct5" w:color="auto" w:fill="auto"/>
          </w:tcPr>
          <w:p w14:paraId="34ED72FF" w14:textId="77777777" w:rsidR="00D025A5" w:rsidRDefault="00D025A5" w:rsidP="00FC5C75">
            <w:pPr>
              <w:pStyle w:val="NoSpacing"/>
              <w:rPr>
                <w:rFonts w:ascii="Gill Sans MT" w:hAnsi="Gill Sans MT"/>
                <w:sz w:val="22"/>
                <w:szCs w:val="22"/>
              </w:rPr>
            </w:pPr>
            <w:r w:rsidRPr="000D6364">
              <w:rPr>
                <w:rFonts w:ascii="Gill Sans MT" w:hAnsi="Gill Sans MT"/>
                <w:b/>
                <w:sz w:val="22"/>
                <w:szCs w:val="22"/>
              </w:rPr>
              <w:t>Utility Services</w:t>
            </w:r>
          </w:p>
          <w:p w14:paraId="146175D5" w14:textId="77777777" w:rsidR="00C735CC" w:rsidRPr="00C735CC" w:rsidRDefault="00C735CC" w:rsidP="00FC5C75">
            <w:pPr>
              <w:pStyle w:val="NoSpacing"/>
              <w:numPr>
                <w:ilvl w:val="0"/>
                <w:numId w:val="8"/>
              </w:numPr>
              <w:ind w:left="284"/>
              <w:rPr>
                <w:rFonts w:ascii="Gill Sans MT" w:hAnsi="Gill Sans MT"/>
                <w:sz w:val="22"/>
                <w:szCs w:val="22"/>
              </w:rPr>
            </w:pPr>
            <w:r>
              <w:rPr>
                <w:rFonts w:ascii="Gill Sans MT" w:hAnsi="Gill Sans MT"/>
                <w:sz w:val="22"/>
                <w:szCs w:val="22"/>
              </w:rPr>
              <w:t>All off-site utility services not subject to provision by statutory undertakers, except where value can be added to promote National Park purposes and duty</w:t>
            </w:r>
          </w:p>
        </w:tc>
        <w:tc>
          <w:tcPr>
            <w:tcW w:w="4621" w:type="dxa"/>
            <w:shd w:val="pct5" w:color="auto" w:fill="auto"/>
          </w:tcPr>
          <w:p w14:paraId="79F23402" w14:textId="77777777" w:rsidR="002F6679" w:rsidRDefault="002F6679" w:rsidP="00FC5C75">
            <w:pPr>
              <w:pStyle w:val="NoSpacing"/>
              <w:rPr>
                <w:rFonts w:ascii="Gill Sans MT" w:hAnsi="Gill Sans MT"/>
                <w:sz w:val="22"/>
                <w:szCs w:val="22"/>
              </w:rPr>
            </w:pPr>
            <w:r w:rsidRPr="000D6364">
              <w:rPr>
                <w:rFonts w:ascii="Gill Sans MT" w:hAnsi="Gill Sans MT"/>
                <w:b/>
                <w:sz w:val="22"/>
                <w:szCs w:val="22"/>
              </w:rPr>
              <w:t>Utility Services</w:t>
            </w:r>
          </w:p>
          <w:p w14:paraId="5BC22371" w14:textId="09B914DB" w:rsidR="00D025A5" w:rsidRPr="000D6364" w:rsidRDefault="00D025A5" w:rsidP="00FC5C75">
            <w:pPr>
              <w:pStyle w:val="NoSpacing"/>
              <w:numPr>
                <w:ilvl w:val="0"/>
                <w:numId w:val="8"/>
              </w:numPr>
              <w:ind w:left="341"/>
              <w:rPr>
                <w:rFonts w:ascii="Gill Sans MT" w:hAnsi="Gill Sans MT"/>
                <w:sz w:val="22"/>
                <w:szCs w:val="22"/>
              </w:rPr>
            </w:pPr>
            <w:r w:rsidRPr="000D6364">
              <w:rPr>
                <w:rFonts w:ascii="Gill Sans MT" w:hAnsi="Gill Sans MT"/>
                <w:sz w:val="22"/>
                <w:szCs w:val="22"/>
              </w:rPr>
              <w:t>On-site utilities (including broadband connection</w:t>
            </w:r>
            <w:r w:rsidR="009D58DC">
              <w:rPr>
                <w:rFonts w:ascii="Gill Sans MT" w:hAnsi="Gill Sans MT"/>
                <w:sz w:val="22"/>
                <w:szCs w:val="22"/>
              </w:rPr>
              <w:t xml:space="preserve">, renewable energy and heating schemes </w:t>
            </w:r>
            <w:r w:rsidRPr="000D6364">
              <w:rPr>
                <w:rFonts w:ascii="Gill Sans MT" w:hAnsi="Gill Sans MT"/>
                <w:sz w:val="22"/>
                <w:szCs w:val="22"/>
              </w:rPr>
              <w:t xml:space="preserve">if relevant) necessary to make development acceptable in planning terms in accordance with Local Plan </w:t>
            </w:r>
            <w:r w:rsidR="006D65B3">
              <w:rPr>
                <w:rFonts w:ascii="Gill Sans MT" w:hAnsi="Gill Sans MT"/>
                <w:sz w:val="22"/>
                <w:szCs w:val="22"/>
              </w:rPr>
              <w:t xml:space="preserve">Preferred Options </w:t>
            </w:r>
            <w:r w:rsidRPr="000D6364">
              <w:rPr>
                <w:rFonts w:ascii="Gill Sans MT" w:hAnsi="Gill Sans MT"/>
                <w:sz w:val="22"/>
                <w:szCs w:val="22"/>
              </w:rPr>
              <w:t>Policy CF2.</w:t>
            </w:r>
          </w:p>
        </w:tc>
      </w:tr>
    </w:tbl>
    <w:p w14:paraId="5D7F194A" w14:textId="77777777" w:rsidR="008C4462" w:rsidRPr="000D6364" w:rsidRDefault="008C4462" w:rsidP="00FC5C75">
      <w:pPr>
        <w:pStyle w:val="NoSpacing"/>
        <w:rPr>
          <w:rFonts w:ascii="Gill Sans MT" w:hAnsi="Gill Sans MT"/>
          <w:sz w:val="22"/>
          <w:szCs w:val="22"/>
        </w:rPr>
      </w:pPr>
    </w:p>
    <w:p w14:paraId="6FFA25A4" w14:textId="77777777" w:rsidR="00F03173" w:rsidRPr="000D6364" w:rsidRDefault="00F03173" w:rsidP="00FC5C75">
      <w:pPr>
        <w:pStyle w:val="NoSpacing"/>
        <w:rPr>
          <w:rFonts w:ascii="Gill Sans MT" w:hAnsi="Gill Sans MT"/>
          <w:sz w:val="22"/>
          <w:szCs w:val="22"/>
        </w:rPr>
      </w:pPr>
    </w:p>
    <w:p w14:paraId="6A82E4C9" w14:textId="4D56C060" w:rsidR="00F03173" w:rsidRPr="00CA348D" w:rsidRDefault="00CA348D" w:rsidP="00FC5C75">
      <w:pPr>
        <w:pStyle w:val="NoSpacing"/>
        <w:rPr>
          <w:rFonts w:ascii="Gill Sans MT" w:hAnsi="Gill Sans MT"/>
          <w:b/>
          <w:szCs w:val="22"/>
        </w:rPr>
      </w:pPr>
      <w:r w:rsidRPr="00CA348D">
        <w:rPr>
          <w:rFonts w:ascii="Gill Sans MT" w:hAnsi="Gill Sans MT"/>
          <w:b/>
          <w:szCs w:val="22"/>
        </w:rPr>
        <w:t>Strategic Development Allocations</w:t>
      </w:r>
    </w:p>
    <w:p w14:paraId="2DB1A230" w14:textId="77777777" w:rsidR="00CA348D" w:rsidRDefault="00CA348D" w:rsidP="00FC5C75">
      <w:pPr>
        <w:pStyle w:val="NoSpacing"/>
        <w:rPr>
          <w:rFonts w:ascii="Gill Sans MT" w:hAnsi="Gill Sans MT"/>
          <w:sz w:val="22"/>
          <w:szCs w:val="22"/>
        </w:rPr>
      </w:pPr>
    </w:p>
    <w:p w14:paraId="29BA68EA" w14:textId="636DD99F" w:rsidR="00F32BA9" w:rsidRDefault="00F32BA9" w:rsidP="00FC5C75">
      <w:pPr>
        <w:pStyle w:val="SDBodyNumber"/>
        <w:spacing w:line="240" w:lineRule="auto"/>
      </w:pPr>
      <w:r>
        <w:t>The National Park Preferred Options Local Plan allocates three strategic development sites for various mixed uses.  The relationship of each to the CIL charge is outlined below.</w:t>
      </w:r>
    </w:p>
    <w:p w14:paraId="49DDC559" w14:textId="6FA242DB" w:rsidR="00CA348D" w:rsidRDefault="00CA348D" w:rsidP="00FC5C75">
      <w:pPr>
        <w:pStyle w:val="SDBodyNumber"/>
        <w:spacing w:line="240" w:lineRule="auto"/>
      </w:pPr>
      <w:r>
        <w:t xml:space="preserve">Shoreham Cement Works is allocated in the Local Plan for </w:t>
      </w:r>
      <w:r w:rsidRPr="00526923">
        <w:t xml:space="preserve">non-residential mixed use </w:t>
      </w:r>
      <w:r>
        <w:t>development.  Allocated uses include environmentally-led restoration with significant landscape improvements, visitor accommodation, business, appropriate leisure and tourism, transport and renewable energy generation.  The specific infrastructure requirements of this site will be explored further when a clear redevelopment scheme emerges; it is likely to include very significant landscape and environmental mitigation and protection, highway works to address current limitations in the southbound-only sole access and egress point to the A283, enhanced bus services, walking and cycling infrastructure and tourism opportunities.</w:t>
      </w:r>
      <w:r w:rsidR="008E2167">
        <w:t xml:space="preserve">  Because the mixed-uses allocated for this site are not liable to CIL, infrastructure provision here is expected to be funded by the development directly.</w:t>
      </w:r>
    </w:p>
    <w:p w14:paraId="5BE8C6CA" w14:textId="05CFD962" w:rsidR="00CA348D" w:rsidRDefault="00CA348D" w:rsidP="00FC5C75">
      <w:pPr>
        <w:pStyle w:val="SDBodyNumber"/>
        <w:spacing w:line="240" w:lineRule="auto"/>
      </w:pPr>
      <w:r>
        <w:t>Former Syngenta site is allocated</w:t>
      </w:r>
      <w:r w:rsidRPr="00CA348D">
        <w:t xml:space="preserve"> </w:t>
      </w:r>
      <w:r>
        <w:t>in the Local Plan for a 200 home mixed use development.  Allocated uses include 50% affordable housing, business, tourism, social and leisure facilities and other land uses which meet the policy objectives of the Local Plan, cater for local needs and are appropriate for the National Park location.  The specific infrastructure requirements of this site will include an integrated sustainable transport solution, works to address the underground water culvert crossing the site, public realm and open space improvements given the extensive concrete surface treatment and potential decontamination.</w:t>
      </w:r>
      <w:r w:rsidR="008E2167">
        <w:t xml:space="preserve">  These are expected to be provided by the development directly given they address site-specific limitations.  Other general infrastructure provision, as outlined in the Regulation 123 list above, will be funded (in part or whole) by the CIL.</w:t>
      </w:r>
    </w:p>
    <w:p w14:paraId="12A7C92F" w14:textId="512F1E1D" w:rsidR="00CA348D" w:rsidRPr="00FC5C75" w:rsidRDefault="00CA348D" w:rsidP="00D418A9">
      <w:pPr>
        <w:pStyle w:val="SDBodyNumber"/>
        <w:spacing w:line="240" w:lineRule="auto"/>
      </w:pPr>
      <w:r>
        <w:t>North Street Quarter is allocated</w:t>
      </w:r>
      <w:r w:rsidRPr="00CA348D">
        <w:t xml:space="preserve"> </w:t>
      </w:r>
      <w:r>
        <w:t>in the Local Plan for a 416 home mixed use development.  Allocated uses include 40% affordable housing, at least 5,000 square meters of business floorspace, retail, nursing home non-residential institution and other cultural, artistic and artisanal floorspace.  The specific infrastructure requirements of this site will include flood defences, significant public realm improvements, off site highways works and sustainable transport connections across surrounding roads (Phoenix Causeway and Eastgate Street) and a footbridge over the River Ouse.</w:t>
      </w:r>
      <w:r w:rsidR="008E2167" w:rsidRPr="008E2167">
        <w:t xml:space="preserve"> </w:t>
      </w:r>
      <w:r w:rsidR="00ED3AD6">
        <w:t>SDNPA resolved to grant planning permission for this development on 10 December 2015, subject to completion of a Section 1</w:t>
      </w:r>
      <w:r w:rsidR="006D65B3">
        <w:t>06 agreement and other matters; i</w:t>
      </w:r>
      <w:r w:rsidR="00ED3AD6">
        <w:t>f this is completed before the adopted of CIL, it is likely that all infrastructure provision will be secured through legal agreement.</w:t>
      </w:r>
    </w:p>
    <w:sectPr w:rsidR="00CA348D" w:rsidRPr="00FC5C75" w:rsidSect="00CA348D">
      <w:pgSz w:w="11906" w:h="16838"/>
      <w:pgMar w:top="851"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57844C" w14:textId="77777777" w:rsidR="00A01EC2" w:rsidRDefault="00A01EC2" w:rsidP="00D025A5">
      <w:r>
        <w:separator/>
      </w:r>
    </w:p>
  </w:endnote>
  <w:endnote w:type="continuationSeparator" w:id="0">
    <w:p w14:paraId="5FF1CAD1" w14:textId="77777777" w:rsidR="00A01EC2" w:rsidRDefault="00A01EC2" w:rsidP="00D02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Gill Sans MT">
    <w:altName w:val="Century Gothic"/>
    <w:panose1 w:val="020B0502020104020203"/>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Arial">
    <w:altName w:val=" 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F0736A" w14:textId="77777777" w:rsidR="00A01EC2" w:rsidRDefault="00A01EC2" w:rsidP="00D025A5">
      <w:r>
        <w:separator/>
      </w:r>
    </w:p>
  </w:footnote>
  <w:footnote w:type="continuationSeparator" w:id="0">
    <w:p w14:paraId="16CC7DE7" w14:textId="77777777" w:rsidR="00A01EC2" w:rsidRDefault="00A01EC2" w:rsidP="00D025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026E"/>
    <w:multiLevelType w:val="hybridMultilevel"/>
    <w:tmpl w:val="ABBE3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672715"/>
    <w:multiLevelType w:val="hybridMultilevel"/>
    <w:tmpl w:val="2696D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196AA5"/>
    <w:multiLevelType w:val="hybridMultilevel"/>
    <w:tmpl w:val="05307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E8209E"/>
    <w:multiLevelType w:val="hybridMultilevel"/>
    <w:tmpl w:val="E86AB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0659D0"/>
    <w:multiLevelType w:val="hybridMultilevel"/>
    <w:tmpl w:val="DF543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2A7DAF"/>
    <w:multiLevelType w:val="multilevel"/>
    <w:tmpl w:val="8D3A50E2"/>
    <w:lvl w:ilvl="0">
      <w:start w:val="1"/>
      <w:numFmt w:val="decimal"/>
      <w:pStyle w:val="SDBodyNumber"/>
      <w:lvlText w:val="%1."/>
      <w:lvlJc w:val="left"/>
      <w:pPr>
        <w:ind w:left="360" w:hanging="360"/>
      </w:pPr>
      <w:rPr>
        <w:rFonts w:hint="default"/>
        <w:b/>
        <w:i w:val="0"/>
        <w:color w:val="EA5329"/>
      </w:rPr>
    </w:lvl>
    <w:lvl w:ilvl="1">
      <w:start w:val="1"/>
      <w:numFmt w:val="decimal"/>
      <w:lvlText w:val="%1.%2"/>
      <w:lvlJc w:val="left"/>
      <w:pPr>
        <w:ind w:left="1077" w:hanging="717"/>
      </w:pPr>
      <w:rPr>
        <w:rFonts w:hint="default"/>
        <w:b/>
        <w:i w:val="0"/>
        <w:color w:val="808000"/>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CB651DE"/>
    <w:multiLevelType w:val="hybridMultilevel"/>
    <w:tmpl w:val="3300E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A06DB4"/>
    <w:multiLevelType w:val="hybridMultilevel"/>
    <w:tmpl w:val="BA281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5B42CE"/>
    <w:multiLevelType w:val="hybridMultilevel"/>
    <w:tmpl w:val="3B245DF8"/>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9" w15:restartNumberingAfterBreak="0">
    <w:nsid w:val="60295E7B"/>
    <w:multiLevelType w:val="hybridMultilevel"/>
    <w:tmpl w:val="AF44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3F2272"/>
    <w:multiLevelType w:val="hybridMultilevel"/>
    <w:tmpl w:val="31E20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E84A05"/>
    <w:multiLevelType w:val="hybridMultilevel"/>
    <w:tmpl w:val="90C42E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6"/>
  </w:num>
  <w:num w:numId="4">
    <w:abstractNumId w:val="8"/>
  </w:num>
  <w:num w:numId="5">
    <w:abstractNumId w:val="2"/>
  </w:num>
  <w:num w:numId="6">
    <w:abstractNumId w:val="9"/>
  </w:num>
  <w:num w:numId="7">
    <w:abstractNumId w:val="4"/>
  </w:num>
  <w:num w:numId="8">
    <w:abstractNumId w:val="3"/>
  </w:num>
  <w:num w:numId="9">
    <w:abstractNumId w:val="0"/>
  </w:num>
  <w:num w:numId="10">
    <w:abstractNumId w:val="1"/>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30E"/>
    <w:rsid w:val="00087295"/>
    <w:rsid w:val="000D6364"/>
    <w:rsid w:val="001241A3"/>
    <w:rsid w:val="001B3A2C"/>
    <w:rsid w:val="00256A06"/>
    <w:rsid w:val="00290058"/>
    <w:rsid w:val="002F6679"/>
    <w:rsid w:val="0032180B"/>
    <w:rsid w:val="003457AE"/>
    <w:rsid w:val="003E150A"/>
    <w:rsid w:val="00596533"/>
    <w:rsid w:val="005A03E6"/>
    <w:rsid w:val="00645F2F"/>
    <w:rsid w:val="006D65B3"/>
    <w:rsid w:val="0074136D"/>
    <w:rsid w:val="007534C2"/>
    <w:rsid w:val="00817835"/>
    <w:rsid w:val="0083030E"/>
    <w:rsid w:val="0084646C"/>
    <w:rsid w:val="0089375B"/>
    <w:rsid w:val="008C4462"/>
    <w:rsid w:val="008E2167"/>
    <w:rsid w:val="008F2BAB"/>
    <w:rsid w:val="00951A48"/>
    <w:rsid w:val="00962A5A"/>
    <w:rsid w:val="009B6DD1"/>
    <w:rsid w:val="009D58DC"/>
    <w:rsid w:val="00A01EC2"/>
    <w:rsid w:val="00A11400"/>
    <w:rsid w:val="00A734C4"/>
    <w:rsid w:val="00B17CDC"/>
    <w:rsid w:val="00BB4133"/>
    <w:rsid w:val="00C171CD"/>
    <w:rsid w:val="00C735CC"/>
    <w:rsid w:val="00C86285"/>
    <w:rsid w:val="00CA348D"/>
    <w:rsid w:val="00CA46A8"/>
    <w:rsid w:val="00CC7B7E"/>
    <w:rsid w:val="00D025A5"/>
    <w:rsid w:val="00ED3AD6"/>
    <w:rsid w:val="00F03173"/>
    <w:rsid w:val="00F32BA9"/>
    <w:rsid w:val="00F6314A"/>
    <w:rsid w:val="00F663FD"/>
    <w:rsid w:val="00FC5C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EE71798"/>
  <w15:docId w15:val="{5EE496AC-6FA4-407A-B1C5-DB35CCFD7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46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734C4"/>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A734C4"/>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A734C4"/>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A734C4"/>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734C4"/>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734C4"/>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734C4"/>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734C4"/>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734C4"/>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A734C4"/>
  </w:style>
  <w:style w:type="character" w:customStyle="1" w:styleId="Heading1Char">
    <w:name w:val="Heading 1 Char"/>
    <w:basedOn w:val="DefaultParagraphFont"/>
    <w:link w:val="Heading1"/>
    <w:uiPriority w:val="9"/>
    <w:rsid w:val="00A734C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A734C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A734C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A734C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734C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734C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734C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734C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734C4"/>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A734C4"/>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734C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734C4"/>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A734C4"/>
    <w:rPr>
      <w:rFonts w:asciiTheme="majorHAnsi" w:eastAsiaTheme="majorEastAsia" w:hAnsiTheme="majorHAnsi" w:cstheme="majorBidi"/>
      <w:i/>
      <w:iCs/>
      <w:spacing w:val="13"/>
      <w:sz w:val="24"/>
      <w:szCs w:val="24"/>
    </w:rPr>
  </w:style>
  <w:style w:type="character" w:styleId="Strong">
    <w:name w:val="Strong"/>
    <w:uiPriority w:val="22"/>
    <w:qFormat/>
    <w:rsid w:val="00A734C4"/>
    <w:rPr>
      <w:b/>
      <w:bCs/>
    </w:rPr>
  </w:style>
  <w:style w:type="character" w:styleId="Emphasis">
    <w:name w:val="Emphasis"/>
    <w:uiPriority w:val="20"/>
    <w:qFormat/>
    <w:rsid w:val="00A734C4"/>
    <w:rPr>
      <w:b/>
      <w:bCs/>
      <w:i/>
      <w:iCs/>
      <w:spacing w:val="10"/>
      <w:bdr w:val="none" w:sz="0" w:space="0" w:color="auto"/>
      <w:shd w:val="clear" w:color="auto" w:fill="auto"/>
    </w:rPr>
  </w:style>
  <w:style w:type="paragraph" w:styleId="ListParagraph">
    <w:name w:val="List Paragraph"/>
    <w:basedOn w:val="Normal"/>
    <w:uiPriority w:val="34"/>
    <w:qFormat/>
    <w:rsid w:val="00A734C4"/>
    <w:pPr>
      <w:ind w:left="720"/>
      <w:contextualSpacing/>
    </w:pPr>
  </w:style>
  <w:style w:type="paragraph" w:styleId="Quote">
    <w:name w:val="Quote"/>
    <w:basedOn w:val="Normal"/>
    <w:next w:val="Normal"/>
    <w:link w:val="QuoteChar"/>
    <w:uiPriority w:val="29"/>
    <w:qFormat/>
    <w:rsid w:val="00A734C4"/>
    <w:pPr>
      <w:spacing w:before="200"/>
      <w:ind w:left="360" w:right="360"/>
    </w:pPr>
    <w:rPr>
      <w:i/>
      <w:iCs/>
    </w:rPr>
  </w:style>
  <w:style w:type="character" w:customStyle="1" w:styleId="QuoteChar">
    <w:name w:val="Quote Char"/>
    <w:basedOn w:val="DefaultParagraphFont"/>
    <w:link w:val="Quote"/>
    <w:uiPriority w:val="29"/>
    <w:rsid w:val="00A734C4"/>
    <w:rPr>
      <w:i/>
      <w:iCs/>
    </w:rPr>
  </w:style>
  <w:style w:type="paragraph" w:styleId="IntenseQuote">
    <w:name w:val="Intense Quote"/>
    <w:basedOn w:val="Normal"/>
    <w:next w:val="Normal"/>
    <w:link w:val="IntenseQuoteChar"/>
    <w:uiPriority w:val="30"/>
    <w:qFormat/>
    <w:rsid w:val="00A734C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734C4"/>
    <w:rPr>
      <w:b/>
      <w:bCs/>
      <w:i/>
      <w:iCs/>
    </w:rPr>
  </w:style>
  <w:style w:type="character" w:styleId="SubtleEmphasis">
    <w:name w:val="Subtle Emphasis"/>
    <w:uiPriority w:val="19"/>
    <w:qFormat/>
    <w:rsid w:val="00A734C4"/>
    <w:rPr>
      <w:i/>
      <w:iCs/>
    </w:rPr>
  </w:style>
  <w:style w:type="character" w:styleId="IntenseEmphasis">
    <w:name w:val="Intense Emphasis"/>
    <w:uiPriority w:val="21"/>
    <w:qFormat/>
    <w:rsid w:val="00A734C4"/>
    <w:rPr>
      <w:b/>
      <w:bCs/>
    </w:rPr>
  </w:style>
  <w:style w:type="character" w:styleId="SubtleReference">
    <w:name w:val="Subtle Reference"/>
    <w:uiPriority w:val="31"/>
    <w:qFormat/>
    <w:rsid w:val="00A734C4"/>
    <w:rPr>
      <w:smallCaps/>
    </w:rPr>
  </w:style>
  <w:style w:type="character" w:styleId="IntenseReference">
    <w:name w:val="Intense Reference"/>
    <w:uiPriority w:val="32"/>
    <w:qFormat/>
    <w:rsid w:val="00A734C4"/>
    <w:rPr>
      <w:smallCaps/>
      <w:spacing w:val="5"/>
      <w:u w:val="single"/>
    </w:rPr>
  </w:style>
  <w:style w:type="character" w:styleId="BookTitle">
    <w:name w:val="Book Title"/>
    <w:uiPriority w:val="33"/>
    <w:qFormat/>
    <w:rsid w:val="00A734C4"/>
    <w:rPr>
      <w:i/>
      <w:iCs/>
      <w:smallCaps/>
      <w:spacing w:val="5"/>
    </w:rPr>
  </w:style>
  <w:style w:type="paragraph" w:styleId="TOCHeading">
    <w:name w:val="TOC Heading"/>
    <w:basedOn w:val="Heading1"/>
    <w:next w:val="Normal"/>
    <w:uiPriority w:val="39"/>
    <w:semiHidden/>
    <w:unhideWhenUsed/>
    <w:qFormat/>
    <w:rsid w:val="00A734C4"/>
    <w:pPr>
      <w:outlineLvl w:val="9"/>
    </w:pPr>
    <w:rPr>
      <w:lang w:bidi="en-US"/>
    </w:rPr>
  </w:style>
  <w:style w:type="table" w:styleId="TableGrid">
    <w:name w:val="Table Grid"/>
    <w:basedOn w:val="TableNormal"/>
    <w:uiPriority w:val="59"/>
    <w:rsid w:val="008C4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25A5"/>
    <w:pPr>
      <w:tabs>
        <w:tab w:val="center" w:pos="4513"/>
        <w:tab w:val="right" w:pos="9026"/>
      </w:tabs>
    </w:pPr>
  </w:style>
  <w:style w:type="character" w:customStyle="1" w:styleId="HeaderChar">
    <w:name w:val="Header Char"/>
    <w:basedOn w:val="DefaultParagraphFont"/>
    <w:link w:val="Header"/>
    <w:uiPriority w:val="99"/>
    <w:rsid w:val="00D025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025A5"/>
    <w:pPr>
      <w:tabs>
        <w:tab w:val="center" w:pos="4513"/>
        <w:tab w:val="right" w:pos="9026"/>
      </w:tabs>
    </w:pPr>
  </w:style>
  <w:style w:type="character" w:customStyle="1" w:styleId="FooterChar">
    <w:name w:val="Footer Char"/>
    <w:basedOn w:val="DefaultParagraphFont"/>
    <w:link w:val="Footer"/>
    <w:uiPriority w:val="99"/>
    <w:rsid w:val="00D025A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B6DD1"/>
    <w:rPr>
      <w:color w:val="0000FF" w:themeColor="hyperlink"/>
      <w:u w:val="single"/>
    </w:rPr>
  </w:style>
  <w:style w:type="character" w:styleId="CommentReference">
    <w:name w:val="annotation reference"/>
    <w:basedOn w:val="DefaultParagraphFont"/>
    <w:uiPriority w:val="99"/>
    <w:semiHidden/>
    <w:unhideWhenUsed/>
    <w:rsid w:val="0074136D"/>
    <w:rPr>
      <w:sz w:val="16"/>
      <w:szCs w:val="16"/>
    </w:rPr>
  </w:style>
  <w:style w:type="paragraph" w:styleId="CommentText">
    <w:name w:val="annotation text"/>
    <w:basedOn w:val="Normal"/>
    <w:link w:val="CommentTextChar"/>
    <w:uiPriority w:val="99"/>
    <w:semiHidden/>
    <w:unhideWhenUsed/>
    <w:rsid w:val="0074136D"/>
    <w:rPr>
      <w:sz w:val="20"/>
      <w:szCs w:val="20"/>
    </w:rPr>
  </w:style>
  <w:style w:type="character" w:customStyle="1" w:styleId="CommentTextChar">
    <w:name w:val="Comment Text Char"/>
    <w:basedOn w:val="DefaultParagraphFont"/>
    <w:link w:val="CommentText"/>
    <w:uiPriority w:val="99"/>
    <w:semiHidden/>
    <w:rsid w:val="0074136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4136D"/>
    <w:rPr>
      <w:b/>
      <w:bCs/>
    </w:rPr>
  </w:style>
  <w:style w:type="character" w:customStyle="1" w:styleId="CommentSubjectChar">
    <w:name w:val="Comment Subject Char"/>
    <w:basedOn w:val="CommentTextChar"/>
    <w:link w:val="CommentSubject"/>
    <w:uiPriority w:val="99"/>
    <w:semiHidden/>
    <w:rsid w:val="0074136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413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36D"/>
    <w:rPr>
      <w:rFonts w:ascii="Segoe UI" w:eastAsia="Times New Roman" w:hAnsi="Segoe UI" w:cs="Segoe UI"/>
      <w:sz w:val="18"/>
      <w:szCs w:val="18"/>
    </w:rPr>
  </w:style>
  <w:style w:type="paragraph" w:customStyle="1" w:styleId="SDBodyNumber">
    <w:name w:val="SD_BodyNumber"/>
    <w:basedOn w:val="ListParagraph"/>
    <w:qFormat/>
    <w:rsid w:val="00CA348D"/>
    <w:pPr>
      <w:numPr>
        <w:numId w:val="11"/>
      </w:numPr>
      <w:autoSpaceDE w:val="0"/>
      <w:autoSpaceDN w:val="0"/>
      <w:adjustRightInd w:val="0"/>
      <w:spacing w:after="100" w:line="300" w:lineRule="atLeast"/>
      <w:contextualSpacing w:val="0"/>
    </w:pPr>
    <w:rPr>
      <w:rFonts w:ascii="Gill Sans MT" w:hAnsi="Gill Sans MT" w:cs="Helvetica"/>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3E3F29C6</Template>
  <TotalTime>0</TotalTime>
  <Pages>2</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South Downs National Park</Company>
  <LinksUpToDate>false</LinksUpToDate>
  <CharactersWithSpaces>6588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Giles</dc:creator>
  <cp:keywords/>
  <dc:description/>
  <cp:lastModifiedBy>Lillian Wakely</cp:lastModifiedBy>
  <cp:revision>2</cp:revision>
  <cp:lastPrinted>2015-04-23T08:44:00Z</cp:lastPrinted>
  <dcterms:created xsi:type="dcterms:W3CDTF">2017-07-06T12:46:00Z</dcterms:created>
  <dcterms:modified xsi:type="dcterms:W3CDTF">2017-07-06T12:46:00Z</dcterms:modified>
</cp:coreProperties>
</file>