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2157" w14:textId="3E53D8DA" w:rsidR="0045628E" w:rsidRPr="00446B72" w:rsidRDefault="002101B9" w:rsidP="0060701F">
      <w:pPr>
        <w:tabs>
          <w:tab w:val="left" w:pos="709"/>
        </w:tabs>
        <w:spacing w:after="0" w:line="240" w:lineRule="auto"/>
        <w:ind w:left="709" w:hanging="709"/>
        <w:contextualSpacing/>
        <w:jc w:val="right"/>
        <w:rPr>
          <w:rFonts w:ascii="Semplicita Pro" w:hAnsi="Semplicita Pro"/>
        </w:rPr>
      </w:pPr>
      <w:r w:rsidRPr="00446B72">
        <w:rPr>
          <w:rFonts w:ascii="Semplicita Pro" w:hAnsi="Semplicita Pro"/>
        </w:rPr>
        <w:t xml:space="preserve"> </w:t>
      </w:r>
      <w:r w:rsidR="005F2566" w:rsidRPr="00446B72">
        <w:rPr>
          <w:rFonts w:ascii="Semplicita Pro" w:hAnsi="Semplicita Pro"/>
          <w:b/>
          <w:noProof/>
          <w:lang w:eastAsia="en-GB"/>
        </w:rPr>
        <w:drawing>
          <wp:inline distT="0" distB="0" distL="0" distR="0" wp14:anchorId="69F86AF7" wp14:editId="7A2C8089">
            <wp:extent cx="1536065" cy="810895"/>
            <wp:effectExtent l="0" t="0" r="6985"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065" cy="810895"/>
                    </a:xfrm>
                    <a:prstGeom prst="rect">
                      <a:avLst/>
                    </a:prstGeom>
                    <a:noFill/>
                  </pic:spPr>
                </pic:pic>
              </a:graphicData>
            </a:graphic>
          </wp:inline>
        </w:drawing>
      </w:r>
    </w:p>
    <w:p w14:paraId="4E15C9E4" w14:textId="77777777" w:rsidR="005F2566" w:rsidRPr="00446B72" w:rsidRDefault="005F2566" w:rsidP="0060701F">
      <w:pPr>
        <w:tabs>
          <w:tab w:val="left" w:pos="709"/>
        </w:tabs>
        <w:spacing w:after="0" w:line="240" w:lineRule="auto"/>
        <w:ind w:left="709" w:hanging="709"/>
        <w:contextualSpacing/>
        <w:jc w:val="right"/>
        <w:rPr>
          <w:rFonts w:ascii="Semplicita Pro" w:hAnsi="Semplicita Pro"/>
        </w:rPr>
      </w:pPr>
    </w:p>
    <w:p w14:paraId="061271F8" w14:textId="77777777" w:rsidR="0093288B" w:rsidRPr="00446B72" w:rsidRDefault="0093288B" w:rsidP="0060701F">
      <w:pPr>
        <w:tabs>
          <w:tab w:val="left" w:pos="709"/>
        </w:tabs>
        <w:spacing w:after="0" w:line="240" w:lineRule="auto"/>
        <w:ind w:left="709" w:hanging="709"/>
        <w:contextualSpacing/>
        <w:rPr>
          <w:rFonts w:ascii="Semplicita Pro" w:hAnsi="Semplicita Pro"/>
          <w:b/>
          <w:sz w:val="48"/>
          <w:szCs w:val="48"/>
        </w:rPr>
      </w:pPr>
    </w:p>
    <w:p w14:paraId="51F96F4B" w14:textId="121B260F" w:rsidR="005F2566" w:rsidRPr="00446B72" w:rsidRDefault="0093288B" w:rsidP="0060701F">
      <w:pPr>
        <w:spacing w:after="0" w:line="240" w:lineRule="auto"/>
        <w:contextualSpacing/>
        <w:rPr>
          <w:rFonts w:ascii="Semplicita Pro" w:hAnsi="Semplicita Pro"/>
          <w:b/>
          <w:sz w:val="48"/>
          <w:szCs w:val="48"/>
        </w:rPr>
      </w:pPr>
      <w:r w:rsidRPr="00446B72">
        <w:rPr>
          <w:rFonts w:ascii="Semplicita Pro" w:hAnsi="Semplicita Pro"/>
          <w:b/>
          <w:sz w:val="48"/>
          <w:szCs w:val="48"/>
        </w:rPr>
        <w:t xml:space="preserve">South Downs </w:t>
      </w:r>
      <w:r w:rsidR="001B3956" w:rsidRPr="00446B72">
        <w:rPr>
          <w:rFonts w:ascii="Semplicita Pro" w:hAnsi="Semplicita Pro"/>
          <w:b/>
          <w:sz w:val="48"/>
          <w:szCs w:val="48"/>
        </w:rPr>
        <w:t>Proposed Submission Local Plan</w:t>
      </w:r>
      <w:r w:rsidRPr="00446B72">
        <w:rPr>
          <w:rFonts w:ascii="Semplicita Pro" w:hAnsi="Semplicita Pro"/>
          <w:b/>
          <w:sz w:val="48"/>
          <w:szCs w:val="48"/>
        </w:rPr>
        <w:t xml:space="preserve"> </w:t>
      </w:r>
    </w:p>
    <w:p w14:paraId="43FFC8FA" w14:textId="599EA08A" w:rsidR="00E976C0" w:rsidRPr="00446B72" w:rsidRDefault="0093288B" w:rsidP="0060701F">
      <w:pPr>
        <w:tabs>
          <w:tab w:val="left" w:pos="709"/>
        </w:tabs>
        <w:spacing w:after="0" w:line="240" w:lineRule="auto"/>
        <w:ind w:left="709" w:hanging="709"/>
        <w:contextualSpacing/>
        <w:rPr>
          <w:rFonts w:ascii="Semplicita Pro" w:hAnsi="Semplicita Pro"/>
          <w:b/>
          <w:sz w:val="48"/>
          <w:szCs w:val="48"/>
        </w:rPr>
      </w:pPr>
      <w:r w:rsidRPr="00446B72">
        <w:rPr>
          <w:rFonts w:ascii="Semplicita Pro" w:hAnsi="Semplicita Pro"/>
          <w:b/>
          <w:sz w:val="48"/>
          <w:szCs w:val="48"/>
        </w:rPr>
        <w:t>Regulation 1</w:t>
      </w:r>
      <w:r w:rsidR="00990CF8" w:rsidRPr="00446B72">
        <w:rPr>
          <w:rFonts w:ascii="Semplicita Pro" w:hAnsi="Semplicita Pro"/>
          <w:b/>
          <w:sz w:val="48"/>
          <w:szCs w:val="48"/>
        </w:rPr>
        <w:t>9</w:t>
      </w:r>
    </w:p>
    <w:p w14:paraId="512BFBA5" w14:textId="77777777" w:rsidR="0093288B" w:rsidRPr="00446B72" w:rsidRDefault="0093288B" w:rsidP="0060701F">
      <w:pPr>
        <w:spacing w:after="0" w:line="240" w:lineRule="auto"/>
        <w:contextualSpacing/>
        <w:rPr>
          <w:rFonts w:ascii="Semplicita Pro" w:hAnsi="Semplicita Pro"/>
          <w:b/>
          <w:sz w:val="48"/>
          <w:szCs w:val="48"/>
        </w:rPr>
      </w:pPr>
    </w:p>
    <w:p w14:paraId="0526E76E" w14:textId="26276A76" w:rsidR="0057760E" w:rsidRPr="00446B72" w:rsidRDefault="00834E12" w:rsidP="0060701F">
      <w:pPr>
        <w:spacing w:after="0" w:line="240" w:lineRule="auto"/>
        <w:contextualSpacing/>
        <w:rPr>
          <w:rFonts w:ascii="Semplicita Pro" w:hAnsi="Semplicita Pro"/>
          <w:b/>
          <w:sz w:val="48"/>
          <w:szCs w:val="48"/>
        </w:rPr>
      </w:pPr>
      <w:r w:rsidRPr="00446B72">
        <w:rPr>
          <w:rFonts w:ascii="Semplicita Pro" w:hAnsi="Semplicita Pro"/>
          <w:b/>
          <w:sz w:val="48"/>
          <w:szCs w:val="48"/>
        </w:rPr>
        <w:t>Integrated Impact Assessment</w:t>
      </w:r>
    </w:p>
    <w:p w14:paraId="69B65BA9" w14:textId="77777777" w:rsidR="00E244B3" w:rsidRPr="00446B72" w:rsidRDefault="00E244B3" w:rsidP="0060701F">
      <w:pPr>
        <w:tabs>
          <w:tab w:val="left" w:pos="709"/>
        </w:tabs>
        <w:spacing w:after="0" w:line="240" w:lineRule="auto"/>
        <w:ind w:left="709" w:hanging="709"/>
        <w:contextualSpacing/>
        <w:rPr>
          <w:rFonts w:ascii="Semplicita Pro" w:hAnsi="Semplicita Pro"/>
          <w:b/>
          <w:sz w:val="48"/>
          <w:szCs w:val="48"/>
        </w:rPr>
      </w:pPr>
    </w:p>
    <w:p w14:paraId="57C5F979" w14:textId="46FCC24A" w:rsidR="00E976C0" w:rsidRPr="00446B72" w:rsidRDefault="00EA4290" w:rsidP="0060701F">
      <w:pPr>
        <w:tabs>
          <w:tab w:val="left" w:pos="709"/>
        </w:tabs>
        <w:spacing w:after="0" w:line="240" w:lineRule="auto"/>
        <w:ind w:left="709" w:hanging="709"/>
        <w:contextualSpacing/>
        <w:rPr>
          <w:rFonts w:ascii="Semplicita Pro" w:hAnsi="Semplicita Pro"/>
          <w:b/>
          <w:sz w:val="48"/>
          <w:szCs w:val="48"/>
        </w:rPr>
      </w:pPr>
      <w:r w:rsidRPr="00446B72">
        <w:rPr>
          <w:rFonts w:ascii="Semplicita Pro" w:hAnsi="Semplicita Pro"/>
          <w:b/>
          <w:sz w:val="48"/>
          <w:szCs w:val="48"/>
        </w:rPr>
        <w:t>NON TECHNICAL SUMMARY</w:t>
      </w:r>
    </w:p>
    <w:p w14:paraId="1F9D615B" w14:textId="77777777" w:rsidR="00307C18" w:rsidRPr="00446B72" w:rsidRDefault="00307C18" w:rsidP="0060701F">
      <w:pPr>
        <w:tabs>
          <w:tab w:val="left" w:pos="709"/>
        </w:tabs>
        <w:spacing w:after="0" w:line="240" w:lineRule="auto"/>
        <w:ind w:left="709" w:hanging="709"/>
        <w:contextualSpacing/>
        <w:rPr>
          <w:rFonts w:ascii="Semplicita Pro" w:hAnsi="Semplicita Pro"/>
          <w:b/>
          <w:sz w:val="48"/>
          <w:szCs w:val="48"/>
        </w:rPr>
      </w:pPr>
    </w:p>
    <w:p w14:paraId="430E6D9E" w14:textId="77777777" w:rsidR="00307C18" w:rsidRPr="00446B72" w:rsidRDefault="00307C18" w:rsidP="0060701F">
      <w:pPr>
        <w:tabs>
          <w:tab w:val="left" w:pos="709"/>
        </w:tabs>
        <w:spacing w:after="0" w:line="240" w:lineRule="auto"/>
        <w:ind w:left="709" w:hanging="709"/>
        <w:contextualSpacing/>
        <w:rPr>
          <w:rFonts w:ascii="Semplicita Pro" w:hAnsi="Semplicita Pro"/>
          <w:b/>
          <w:sz w:val="48"/>
          <w:szCs w:val="48"/>
        </w:rPr>
      </w:pPr>
    </w:p>
    <w:p w14:paraId="01E424D7" w14:textId="77777777" w:rsidR="00307C18" w:rsidRPr="00446B72" w:rsidRDefault="00307C18" w:rsidP="0060701F">
      <w:pPr>
        <w:tabs>
          <w:tab w:val="left" w:pos="709"/>
        </w:tabs>
        <w:spacing w:after="0" w:line="240" w:lineRule="auto"/>
        <w:ind w:left="709" w:hanging="709"/>
        <w:contextualSpacing/>
        <w:rPr>
          <w:rFonts w:ascii="Semplicita Pro" w:hAnsi="Semplicita Pro"/>
          <w:b/>
          <w:sz w:val="48"/>
          <w:szCs w:val="48"/>
        </w:rPr>
      </w:pPr>
    </w:p>
    <w:p w14:paraId="72572FDE" w14:textId="77777777" w:rsidR="00307C18" w:rsidRDefault="00307C18" w:rsidP="0060701F">
      <w:pPr>
        <w:tabs>
          <w:tab w:val="left" w:pos="709"/>
        </w:tabs>
        <w:spacing w:after="0" w:line="240" w:lineRule="auto"/>
        <w:ind w:left="709" w:hanging="709"/>
        <w:contextualSpacing/>
        <w:rPr>
          <w:rFonts w:ascii="Semplicita Pro" w:hAnsi="Semplicita Pro"/>
          <w:b/>
          <w:sz w:val="48"/>
          <w:szCs w:val="48"/>
        </w:rPr>
      </w:pPr>
    </w:p>
    <w:p w14:paraId="15208324" w14:textId="77777777" w:rsidR="00780BBA" w:rsidRDefault="00780BBA" w:rsidP="0060701F">
      <w:pPr>
        <w:tabs>
          <w:tab w:val="left" w:pos="709"/>
        </w:tabs>
        <w:spacing w:after="0" w:line="240" w:lineRule="auto"/>
        <w:ind w:left="709" w:hanging="709"/>
        <w:contextualSpacing/>
        <w:rPr>
          <w:rFonts w:ascii="Semplicita Pro" w:hAnsi="Semplicita Pro"/>
          <w:b/>
          <w:sz w:val="48"/>
          <w:szCs w:val="48"/>
        </w:rPr>
      </w:pPr>
    </w:p>
    <w:p w14:paraId="75997FB6" w14:textId="77777777" w:rsidR="00780BBA" w:rsidRDefault="00780BBA" w:rsidP="0060701F">
      <w:pPr>
        <w:tabs>
          <w:tab w:val="left" w:pos="709"/>
        </w:tabs>
        <w:spacing w:after="0" w:line="240" w:lineRule="auto"/>
        <w:ind w:left="709" w:hanging="709"/>
        <w:contextualSpacing/>
        <w:rPr>
          <w:rFonts w:ascii="Semplicita Pro" w:hAnsi="Semplicita Pro"/>
          <w:b/>
          <w:sz w:val="48"/>
          <w:szCs w:val="48"/>
        </w:rPr>
      </w:pPr>
    </w:p>
    <w:p w14:paraId="59EAFD31" w14:textId="77777777" w:rsidR="00780BBA" w:rsidRDefault="00780BBA" w:rsidP="0060701F">
      <w:pPr>
        <w:tabs>
          <w:tab w:val="left" w:pos="709"/>
        </w:tabs>
        <w:spacing w:after="0" w:line="240" w:lineRule="auto"/>
        <w:ind w:left="709" w:hanging="709"/>
        <w:contextualSpacing/>
        <w:rPr>
          <w:rFonts w:ascii="Semplicita Pro" w:hAnsi="Semplicita Pro"/>
          <w:b/>
          <w:sz w:val="48"/>
          <w:szCs w:val="48"/>
        </w:rPr>
      </w:pPr>
    </w:p>
    <w:p w14:paraId="4A91F12C" w14:textId="77777777" w:rsidR="00780BBA" w:rsidRDefault="00780BBA" w:rsidP="0060701F">
      <w:pPr>
        <w:tabs>
          <w:tab w:val="left" w:pos="709"/>
        </w:tabs>
        <w:spacing w:after="0" w:line="240" w:lineRule="auto"/>
        <w:ind w:left="709" w:hanging="709"/>
        <w:contextualSpacing/>
        <w:rPr>
          <w:rFonts w:ascii="Semplicita Pro" w:hAnsi="Semplicita Pro"/>
          <w:b/>
          <w:sz w:val="48"/>
          <w:szCs w:val="48"/>
        </w:rPr>
      </w:pPr>
    </w:p>
    <w:p w14:paraId="6E2C9A55" w14:textId="77777777" w:rsidR="00780BBA" w:rsidRDefault="00780BBA" w:rsidP="0060701F">
      <w:pPr>
        <w:tabs>
          <w:tab w:val="left" w:pos="709"/>
        </w:tabs>
        <w:spacing w:after="0" w:line="240" w:lineRule="auto"/>
        <w:ind w:left="709" w:hanging="709"/>
        <w:contextualSpacing/>
        <w:rPr>
          <w:rFonts w:ascii="Semplicita Pro" w:hAnsi="Semplicita Pro"/>
          <w:b/>
          <w:sz w:val="48"/>
          <w:szCs w:val="48"/>
        </w:rPr>
      </w:pPr>
    </w:p>
    <w:p w14:paraId="16435797" w14:textId="77777777" w:rsidR="00780BBA" w:rsidRPr="00446B72" w:rsidRDefault="00780BBA" w:rsidP="0060701F">
      <w:pPr>
        <w:tabs>
          <w:tab w:val="left" w:pos="709"/>
        </w:tabs>
        <w:spacing w:after="0" w:line="240" w:lineRule="auto"/>
        <w:ind w:left="709" w:hanging="709"/>
        <w:contextualSpacing/>
        <w:rPr>
          <w:rFonts w:ascii="Semplicita Pro" w:hAnsi="Semplicita Pro"/>
          <w:b/>
          <w:sz w:val="48"/>
          <w:szCs w:val="48"/>
        </w:rPr>
      </w:pPr>
    </w:p>
    <w:p w14:paraId="4E26A4E3" w14:textId="78269924" w:rsidR="005F2566" w:rsidRPr="00446B72" w:rsidRDefault="00ED009E" w:rsidP="0060701F">
      <w:pPr>
        <w:tabs>
          <w:tab w:val="left" w:pos="709"/>
        </w:tabs>
        <w:spacing w:after="0" w:line="240" w:lineRule="auto"/>
        <w:ind w:left="709" w:hanging="709"/>
        <w:contextualSpacing/>
        <w:rPr>
          <w:rFonts w:ascii="Semplicita Pro" w:hAnsi="Semplicita Pro"/>
          <w:b/>
        </w:rPr>
      </w:pPr>
      <w:r>
        <w:rPr>
          <w:rFonts w:ascii="Semplicita Pro" w:hAnsi="Semplicita Pro"/>
          <w:b/>
          <w:sz w:val="48"/>
          <w:szCs w:val="48"/>
        </w:rPr>
        <w:t>March</w:t>
      </w:r>
      <w:r w:rsidR="008467BE" w:rsidRPr="00446B72">
        <w:rPr>
          <w:rFonts w:ascii="Semplicita Pro" w:hAnsi="Semplicita Pro"/>
          <w:b/>
          <w:sz w:val="48"/>
          <w:szCs w:val="48"/>
        </w:rPr>
        <w:t xml:space="preserve"> 2026</w:t>
      </w:r>
      <w:r w:rsidR="005F2566" w:rsidRPr="00446B72">
        <w:rPr>
          <w:rFonts w:ascii="Semplicita Pro" w:hAnsi="Semplicita Pro"/>
          <w:b/>
        </w:rPr>
        <w:br w:type="page"/>
      </w:r>
    </w:p>
    <w:p w14:paraId="55E38770" w14:textId="76AE664F" w:rsidR="00693C40" w:rsidRPr="00446B72" w:rsidRDefault="00E976C0" w:rsidP="0060701F">
      <w:pPr>
        <w:tabs>
          <w:tab w:val="left" w:pos="709"/>
        </w:tabs>
        <w:spacing w:after="0" w:line="240" w:lineRule="auto"/>
        <w:ind w:left="709" w:hanging="709"/>
        <w:contextualSpacing/>
        <w:rPr>
          <w:rFonts w:ascii="Semplicita Pro" w:hAnsi="Semplicita Pro"/>
          <w:b/>
        </w:rPr>
      </w:pPr>
      <w:r w:rsidRPr="00446B72">
        <w:rPr>
          <w:rFonts w:ascii="Semplicita Pro" w:hAnsi="Semplicita Pro"/>
          <w:b/>
        </w:rPr>
        <w:lastRenderedPageBreak/>
        <w:t>Contents</w:t>
      </w:r>
    </w:p>
    <w:p w14:paraId="1B97D4F2" w14:textId="77777777" w:rsidR="00C06331" w:rsidRPr="00446B72" w:rsidRDefault="00C06331" w:rsidP="0060701F">
      <w:pPr>
        <w:tabs>
          <w:tab w:val="left" w:pos="709"/>
          <w:tab w:val="left" w:pos="2977"/>
        </w:tabs>
        <w:spacing w:after="0" w:line="240" w:lineRule="auto"/>
        <w:ind w:left="709" w:hanging="709"/>
        <w:contextualSpacing/>
        <w:rPr>
          <w:rFonts w:ascii="Semplicita Pro" w:hAnsi="Semplicita Pro"/>
          <w:b/>
        </w:rPr>
      </w:pPr>
    </w:p>
    <w:p w14:paraId="69D373CF" w14:textId="37AF1189" w:rsidR="00007718" w:rsidRDefault="008E5E3A">
      <w:pPr>
        <w:pStyle w:val="TOC1"/>
        <w:rPr>
          <w:rFonts w:asciiTheme="minorHAnsi" w:eastAsiaTheme="minorEastAsia" w:hAnsiTheme="minorHAnsi"/>
          <w:kern w:val="2"/>
          <w:sz w:val="24"/>
          <w:szCs w:val="24"/>
          <w:lang w:eastAsia="en-GB"/>
          <w14:ligatures w14:val="standardContextual"/>
        </w:rPr>
      </w:pPr>
      <w:r w:rsidRPr="00446B72">
        <w:rPr>
          <w:rFonts w:ascii="Semplicita Pro" w:hAnsi="Semplicita Pro"/>
          <w:b/>
          <w:bCs/>
        </w:rPr>
        <w:fldChar w:fldCharType="begin"/>
      </w:r>
      <w:r w:rsidRPr="00446B72">
        <w:rPr>
          <w:rFonts w:ascii="Semplicita Pro" w:hAnsi="Semplicita Pro"/>
        </w:rPr>
        <w:instrText xml:space="preserve"> TOC \o "1-6" \h \z \t "Subtitle,1" </w:instrText>
      </w:r>
      <w:r w:rsidRPr="00446B72">
        <w:rPr>
          <w:rFonts w:ascii="Semplicita Pro" w:hAnsi="Semplicita Pro"/>
          <w:b/>
          <w:bCs/>
        </w:rPr>
        <w:fldChar w:fldCharType="separate"/>
      </w:r>
      <w:hyperlink w:anchor="_Toc223083233" w:history="1">
        <w:r w:rsidR="00007718" w:rsidRPr="00222B1E">
          <w:rPr>
            <w:rStyle w:val="Hyperlink"/>
            <w:rFonts w:ascii="Semplicita Pro" w:hAnsi="Semplicita Pro"/>
            <w:b/>
          </w:rPr>
          <w:t>1. Introduction</w:t>
        </w:r>
        <w:r w:rsidR="00007718">
          <w:rPr>
            <w:webHidden/>
          </w:rPr>
          <w:tab/>
        </w:r>
        <w:r w:rsidR="00007718">
          <w:rPr>
            <w:webHidden/>
          </w:rPr>
          <w:fldChar w:fldCharType="begin"/>
        </w:r>
        <w:r w:rsidR="00007718">
          <w:rPr>
            <w:webHidden/>
          </w:rPr>
          <w:instrText xml:space="preserve"> PAGEREF _Toc223083233 \h </w:instrText>
        </w:r>
        <w:r w:rsidR="00007718">
          <w:rPr>
            <w:webHidden/>
          </w:rPr>
        </w:r>
        <w:r w:rsidR="00007718">
          <w:rPr>
            <w:webHidden/>
          </w:rPr>
          <w:fldChar w:fldCharType="separate"/>
        </w:r>
        <w:r w:rsidR="00007718">
          <w:rPr>
            <w:webHidden/>
          </w:rPr>
          <w:t>3</w:t>
        </w:r>
        <w:r w:rsidR="00007718">
          <w:rPr>
            <w:webHidden/>
          </w:rPr>
          <w:fldChar w:fldCharType="end"/>
        </w:r>
      </w:hyperlink>
    </w:p>
    <w:p w14:paraId="700EBDCA" w14:textId="1318D7EC" w:rsidR="00007718" w:rsidRDefault="00007718">
      <w:pPr>
        <w:pStyle w:val="TOC1"/>
        <w:rPr>
          <w:rFonts w:asciiTheme="minorHAnsi" w:eastAsiaTheme="minorEastAsia" w:hAnsiTheme="minorHAnsi"/>
          <w:kern w:val="2"/>
          <w:sz w:val="24"/>
          <w:szCs w:val="24"/>
          <w:lang w:eastAsia="en-GB"/>
          <w14:ligatures w14:val="standardContextual"/>
        </w:rPr>
      </w:pPr>
      <w:hyperlink w:anchor="_Toc223083234" w:history="1">
        <w:r w:rsidRPr="00222B1E">
          <w:rPr>
            <w:rStyle w:val="Hyperlink"/>
            <w:rFonts w:ascii="Semplicita Pro" w:hAnsi="Semplicita Pro"/>
            <w:b/>
            <w:bCs/>
          </w:rPr>
          <w:t>2. The Integrated Impact Assessment Framework</w:t>
        </w:r>
        <w:r>
          <w:rPr>
            <w:webHidden/>
          </w:rPr>
          <w:tab/>
        </w:r>
        <w:r>
          <w:rPr>
            <w:webHidden/>
          </w:rPr>
          <w:fldChar w:fldCharType="begin"/>
        </w:r>
        <w:r>
          <w:rPr>
            <w:webHidden/>
          </w:rPr>
          <w:instrText xml:space="preserve"> PAGEREF _Toc223083234 \h </w:instrText>
        </w:r>
        <w:r>
          <w:rPr>
            <w:webHidden/>
          </w:rPr>
        </w:r>
        <w:r>
          <w:rPr>
            <w:webHidden/>
          </w:rPr>
          <w:fldChar w:fldCharType="separate"/>
        </w:r>
        <w:r>
          <w:rPr>
            <w:webHidden/>
          </w:rPr>
          <w:t>4</w:t>
        </w:r>
        <w:r>
          <w:rPr>
            <w:webHidden/>
          </w:rPr>
          <w:fldChar w:fldCharType="end"/>
        </w:r>
      </w:hyperlink>
    </w:p>
    <w:p w14:paraId="0093D650" w14:textId="5E49AE66" w:rsidR="00007718" w:rsidRDefault="00007718">
      <w:pPr>
        <w:pStyle w:val="TOC1"/>
        <w:rPr>
          <w:rFonts w:asciiTheme="minorHAnsi" w:eastAsiaTheme="minorEastAsia" w:hAnsiTheme="minorHAnsi"/>
          <w:kern w:val="2"/>
          <w:sz w:val="24"/>
          <w:szCs w:val="24"/>
          <w:lang w:eastAsia="en-GB"/>
          <w14:ligatures w14:val="standardContextual"/>
        </w:rPr>
      </w:pPr>
      <w:hyperlink w:anchor="_Toc223083235" w:history="1">
        <w:r w:rsidRPr="00222B1E">
          <w:rPr>
            <w:rStyle w:val="Hyperlink"/>
            <w:rFonts w:ascii="Semplicita Pro" w:hAnsi="Semplicita Pro"/>
            <w:b/>
            <w:bCs/>
          </w:rPr>
          <w:t>3. Growth Scenarios for the Proposed Submission Local Plan</w:t>
        </w:r>
        <w:r>
          <w:rPr>
            <w:webHidden/>
          </w:rPr>
          <w:tab/>
        </w:r>
        <w:r>
          <w:rPr>
            <w:webHidden/>
          </w:rPr>
          <w:fldChar w:fldCharType="begin"/>
        </w:r>
        <w:r>
          <w:rPr>
            <w:webHidden/>
          </w:rPr>
          <w:instrText xml:space="preserve"> PAGEREF _Toc223083235 \h </w:instrText>
        </w:r>
        <w:r>
          <w:rPr>
            <w:webHidden/>
          </w:rPr>
        </w:r>
        <w:r>
          <w:rPr>
            <w:webHidden/>
          </w:rPr>
          <w:fldChar w:fldCharType="separate"/>
        </w:r>
        <w:r>
          <w:rPr>
            <w:webHidden/>
          </w:rPr>
          <w:t>4</w:t>
        </w:r>
        <w:r>
          <w:rPr>
            <w:webHidden/>
          </w:rPr>
          <w:fldChar w:fldCharType="end"/>
        </w:r>
      </w:hyperlink>
    </w:p>
    <w:p w14:paraId="42916C24" w14:textId="609DBC8B" w:rsidR="00007718" w:rsidRDefault="00007718">
      <w:pPr>
        <w:pStyle w:val="TOC1"/>
        <w:rPr>
          <w:rFonts w:asciiTheme="minorHAnsi" w:eastAsiaTheme="minorEastAsia" w:hAnsiTheme="minorHAnsi"/>
          <w:kern w:val="2"/>
          <w:sz w:val="24"/>
          <w:szCs w:val="24"/>
          <w:lang w:eastAsia="en-GB"/>
          <w14:ligatures w14:val="standardContextual"/>
        </w:rPr>
      </w:pPr>
      <w:hyperlink w:anchor="_Toc223083236" w:history="1">
        <w:r w:rsidRPr="00222B1E">
          <w:rPr>
            <w:rStyle w:val="Hyperlink"/>
            <w:rFonts w:ascii="Semplicita Pro" w:hAnsi="Semplicita Pro"/>
            <w:b/>
            <w:bCs/>
          </w:rPr>
          <w:t>4. Spatial Strategy for the Proposed Submission Local Plan</w:t>
        </w:r>
        <w:r>
          <w:rPr>
            <w:webHidden/>
          </w:rPr>
          <w:tab/>
        </w:r>
        <w:r>
          <w:rPr>
            <w:webHidden/>
          </w:rPr>
          <w:fldChar w:fldCharType="begin"/>
        </w:r>
        <w:r>
          <w:rPr>
            <w:webHidden/>
          </w:rPr>
          <w:instrText xml:space="preserve"> PAGEREF _Toc223083236 \h </w:instrText>
        </w:r>
        <w:r>
          <w:rPr>
            <w:webHidden/>
          </w:rPr>
        </w:r>
        <w:r>
          <w:rPr>
            <w:webHidden/>
          </w:rPr>
          <w:fldChar w:fldCharType="separate"/>
        </w:r>
        <w:r>
          <w:rPr>
            <w:webHidden/>
          </w:rPr>
          <w:t>6</w:t>
        </w:r>
        <w:r>
          <w:rPr>
            <w:webHidden/>
          </w:rPr>
          <w:fldChar w:fldCharType="end"/>
        </w:r>
      </w:hyperlink>
    </w:p>
    <w:p w14:paraId="5FEE79F1" w14:textId="0766A9D9" w:rsidR="00007718" w:rsidRDefault="00007718">
      <w:pPr>
        <w:pStyle w:val="TOC1"/>
        <w:rPr>
          <w:rFonts w:asciiTheme="minorHAnsi" w:eastAsiaTheme="minorEastAsia" w:hAnsiTheme="minorHAnsi"/>
          <w:kern w:val="2"/>
          <w:sz w:val="24"/>
          <w:szCs w:val="24"/>
          <w:lang w:eastAsia="en-GB"/>
          <w14:ligatures w14:val="standardContextual"/>
        </w:rPr>
      </w:pPr>
      <w:hyperlink w:anchor="_Toc223083237" w:history="1">
        <w:r w:rsidRPr="00222B1E">
          <w:rPr>
            <w:rStyle w:val="Hyperlink"/>
            <w:rFonts w:ascii="Semplicita Pro" w:hAnsi="Semplicita Pro"/>
            <w:b/>
            <w:bCs/>
          </w:rPr>
          <w:t>5. Sites</w:t>
        </w:r>
        <w:r>
          <w:rPr>
            <w:webHidden/>
          </w:rPr>
          <w:tab/>
        </w:r>
        <w:r>
          <w:rPr>
            <w:webHidden/>
          </w:rPr>
          <w:tab/>
        </w:r>
        <w:r>
          <w:rPr>
            <w:webHidden/>
          </w:rPr>
          <w:fldChar w:fldCharType="begin"/>
        </w:r>
        <w:r>
          <w:rPr>
            <w:webHidden/>
          </w:rPr>
          <w:instrText xml:space="preserve"> PAGEREF _Toc223083237 \h </w:instrText>
        </w:r>
        <w:r>
          <w:rPr>
            <w:webHidden/>
          </w:rPr>
        </w:r>
        <w:r>
          <w:rPr>
            <w:webHidden/>
          </w:rPr>
          <w:fldChar w:fldCharType="separate"/>
        </w:r>
        <w:r>
          <w:rPr>
            <w:webHidden/>
          </w:rPr>
          <w:t>7</w:t>
        </w:r>
        <w:r>
          <w:rPr>
            <w:webHidden/>
          </w:rPr>
          <w:fldChar w:fldCharType="end"/>
        </w:r>
      </w:hyperlink>
    </w:p>
    <w:p w14:paraId="5AC90830" w14:textId="480F073A" w:rsidR="00007718" w:rsidRDefault="00007718">
      <w:pPr>
        <w:pStyle w:val="TOC1"/>
        <w:rPr>
          <w:rFonts w:asciiTheme="minorHAnsi" w:eastAsiaTheme="minorEastAsia" w:hAnsiTheme="minorHAnsi"/>
          <w:kern w:val="2"/>
          <w:sz w:val="24"/>
          <w:szCs w:val="24"/>
          <w:lang w:eastAsia="en-GB"/>
          <w14:ligatures w14:val="standardContextual"/>
        </w:rPr>
      </w:pPr>
      <w:hyperlink w:anchor="_Toc223083238" w:history="1">
        <w:r w:rsidRPr="00222B1E">
          <w:rPr>
            <w:rStyle w:val="Hyperlink"/>
            <w:rFonts w:ascii="Semplicita Pro" w:hAnsi="Semplicita Pro"/>
            <w:b/>
            <w:bCs/>
          </w:rPr>
          <w:t>6. Policies</w:t>
        </w:r>
        <w:r>
          <w:rPr>
            <w:webHidden/>
          </w:rPr>
          <w:tab/>
        </w:r>
        <w:r>
          <w:rPr>
            <w:webHidden/>
          </w:rPr>
          <w:fldChar w:fldCharType="begin"/>
        </w:r>
        <w:r>
          <w:rPr>
            <w:webHidden/>
          </w:rPr>
          <w:instrText xml:space="preserve"> PAGEREF _Toc223083238 \h </w:instrText>
        </w:r>
        <w:r>
          <w:rPr>
            <w:webHidden/>
          </w:rPr>
        </w:r>
        <w:r>
          <w:rPr>
            <w:webHidden/>
          </w:rPr>
          <w:fldChar w:fldCharType="separate"/>
        </w:r>
        <w:r>
          <w:rPr>
            <w:webHidden/>
          </w:rPr>
          <w:t>8</w:t>
        </w:r>
        <w:r>
          <w:rPr>
            <w:webHidden/>
          </w:rPr>
          <w:fldChar w:fldCharType="end"/>
        </w:r>
      </w:hyperlink>
    </w:p>
    <w:p w14:paraId="6D4BFA05" w14:textId="06DE5B32" w:rsidR="00007718" w:rsidRDefault="00007718">
      <w:pPr>
        <w:pStyle w:val="TOC1"/>
        <w:rPr>
          <w:rFonts w:asciiTheme="minorHAnsi" w:eastAsiaTheme="minorEastAsia" w:hAnsiTheme="minorHAnsi"/>
          <w:kern w:val="2"/>
          <w:sz w:val="24"/>
          <w:szCs w:val="24"/>
          <w:lang w:eastAsia="en-GB"/>
          <w14:ligatures w14:val="standardContextual"/>
        </w:rPr>
      </w:pPr>
      <w:hyperlink w:anchor="_Toc223083239" w:history="1">
        <w:r w:rsidRPr="00222B1E">
          <w:rPr>
            <w:rStyle w:val="Hyperlink"/>
            <w:rFonts w:ascii="Semplicita Pro" w:hAnsi="Semplicita Pro"/>
            <w:i/>
            <w:iCs/>
          </w:rPr>
          <w:t>Core Policies</w:t>
        </w:r>
        <w:r>
          <w:rPr>
            <w:webHidden/>
          </w:rPr>
          <w:tab/>
        </w:r>
        <w:r>
          <w:rPr>
            <w:webHidden/>
          </w:rPr>
          <w:fldChar w:fldCharType="begin"/>
        </w:r>
        <w:r>
          <w:rPr>
            <w:webHidden/>
          </w:rPr>
          <w:instrText xml:space="preserve"> PAGEREF _Toc223083239 \h </w:instrText>
        </w:r>
        <w:r>
          <w:rPr>
            <w:webHidden/>
          </w:rPr>
        </w:r>
        <w:r>
          <w:rPr>
            <w:webHidden/>
          </w:rPr>
          <w:fldChar w:fldCharType="separate"/>
        </w:r>
        <w:r>
          <w:rPr>
            <w:webHidden/>
          </w:rPr>
          <w:t>9</w:t>
        </w:r>
        <w:r>
          <w:rPr>
            <w:webHidden/>
          </w:rPr>
          <w:fldChar w:fldCharType="end"/>
        </w:r>
      </w:hyperlink>
    </w:p>
    <w:p w14:paraId="16C370D4" w14:textId="6263524F" w:rsidR="00007718" w:rsidRDefault="00007718">
      <w:pPr>
        <w:pStyle w:val="TOC1"/>
        <w:rPr>
          <w:rFonts w:asciiTheme="minorHAnsi" w:eastAsiaTheme="minorEastAsia" w:hAnsiTheme="minorHAnsi"/>
          <w:kern w:val="2"/>
          <w:sz w:val="24"/>
          <w:szCs w:val="24"/>
          <w:lang w:eastAsia="en-GB"/>
          <w14:ligatures w14:val="standardContextual"/>
        </w:rPr>
      </w:pPr>
      <w:hyperlink w:anchor="_Toc223083240" w:history="1">
        <w:r w:rsidRPr="00222B1E">
          <w:rPr>
            <w:rStyle w:val="Hyperlink"/>
            <w:rFonts w:ascii="Semplicita Pro" w:hAnsi="Semplicita Pro"/>
            <w:i/>
            <w:iCs/>
          </w:rPr>
          <w:t>Landscape and Heritage</w:t>
        </w:r>
        <w:r>
          <w:rPr>
            <w:webHidden/>
          </w:rPr>
          <w:tab/>
        </w:r>
        <w:r>
          <w:rPr>
            <w:webHidden/>
          </w:rPr>
          <w:fldChar w:fldCharType="begin"/>
        </w:r>
        <w:r>
          <w:rPr>
            <w:webHidden/>
          </w:rPr>
          <w:instrText xml:space="preserve"> PAGEREF _Toc223083240 \h </w:instrText>
        </w:r>
        <w:r>
          <w:rPr>
            <w:webHidden/>
          </w:rPr>
        </w:r>
        <w:r>
          <w:rPr>
            <w:webHidden/>
          </w:rPr>
          <w:fldChar w:fldCharType="separate"/>
        </w:r>
        <w:r>
          <w:rPr>
            <w:webHidden/>
          </w:rPr>
          <w:t>9</w:t>
        </w:r>
        <w:r>
          <w:rPr>
            <w:webHidden/>
          </w:rPr>
          <w:fldChar w:fldCharType="end"/>
        </w:r>
      </w:hyperlink>
    </w:p>
    <w:p w14:paraId="62CC34C7" w14:textId="638FFA52" w:rsidR="00007718" w:rsidRDefault="00007718">
      <w:pPr>
        <w:pStyle w:val="TOC1"/>
        <w:rPr>
          <w:rFonts w:asciiTheme="minorHAnsi" w:eastAsiaTheme="minorEastAsia" w:hAnsiTheme="minorHAnsi"/>
          <w:kern w:val="2"/>
          <w:sz w:val="24"/>
          <w:szCs w:val="24"/>
          <w:lang w:eastAsia="en-GB"/>
          <w14:ligatures w14:val="standardContextual"/>
        </w:rPr>
      </w:pPr>
      <w:hyperlink w:anchor="_Toc223083241" w:history="1">
        <w:r w:rsidRPr="00222B1E">
          <w:rPr>
            <w:rStyle w:val="Hyperlink"/>
            <w:rFonts w:ascii="Semplicita Pro" w:hAnsi="Semplicita Pro"/>
            <w:i/>
            <w:iCs/>
          </w:rPr>
          <w:t>Nature and Climate</w:t>
        </w:r>
        <w:r>
          <w:rPr>
            <w:webHidden/>
          </w:rPr>
          <w:tab/>
        </w:r>
        <w:r>
          <w:rPr>
            <w:webHidden/>
          </w:rPr>
          <w:fldChar w:fldCharType="begin"/>
        </w:r>
        <w:r>
          <w:rPr>
            <w:webHidden/>
          </w:rPr>
          <w:instrText xml:space="preserve"> PAGEREF _Toc223083241 \h </w:instrText>
        </w:r>
        <w:r>
          <w:rPr>
            <w:webHidden/>
          </w:rPr>
        </w:r>
        <w:r>
          <w:rPr>
            <w:webHidden/>
          </w:rPr>
          <w:fldChar w:fldCharType="separate"/>
        </w:r>
        <w:r>
          <w:rPr>
            <w:webHidden/>
          </w:rPr>
          <w:t>9</w:t>
        </w:r>
        <w:r>
          <w:rPr>
            <w:webHidden/>
          </w:rPr>
          <w:fldChar w:fldCharType="end"/>
        </w:r>
      </w:hyperlink>
    </w:p>
    <w:p w14:paraId="4F11A63C" w14:textId="3148D749" w:rsidR="00007718" w:rsidRDefault="00007718">
      <w:pPr>
        <w:pStyle w:val="TOC1"/>
        <w:rPr>
          <w:rFonts w:asciiTheme="minorHAnsi" w:eastAsiaTheme="minorEastAsia" w:hAnsiTheme="minorHAnsi"/>
          <w:kern w:val="2"/>
          <w:sz w:val="24"/>
          <w:szCs w:val="24"/>
          <w:lang w:eastAsia="en-GB"/>
          <w14:ligatures w14:val="standardContextual"/>
        </w:rPr>
      </w:pPr>
      <w:hyperlink w:anchor="_Toc223083242" w:history="1">
        <w:r w:rsidRPr="00222B1E">
          <w:rPr>
            <w:rStyle w:val="Hyperlink"/>
            <w:rFonts w:ascii="Semplicita Pro" w:hAnsi="Semplicita Pro"/>
            <w:i/>
            <w:iCs/>
          </w:rPr>
          <w:t>Water and Pollution</w:t>
        </w:r>
        <w:r>
          <w:rPr>
            <w:webHidden/>
          </w:rPr>
          <w:tab/>
        </w:r>
        <w:r>
          <w:rPr>
            <w:webHidden/>
          </w:rPr>
          <w:fldChar w:fldCharType="begin"/>
        </w:r>
        <w:r>
          <w:rPr>
            <w:webHidden/>
          </w:rPr>
          <w:instrText xml:space="preserve"> PAGEREF _Toc223083242 \h </w:instrText>
        </w:r>
        <w:r>
          <w:rPr>
            <w:webHidden/>
          </w:rPr>
        </w:r>
        <w:r>
          <w:rPr>
            <w:webHidden/>
          </w:rPr>
          <w:fldChar w:fldCharType="separate"/>
        </w:r>
        <w:r>
          <w:rPr>
            <w:webHidden/>
          </w:rPr>
          <w:t>10</w:t>
        </w:r>
        <w:r>
          <w:rPr>
            <w:webHidden/>
          </w:rPr>
          <w:fldChar w:fldCharType="end"/>
        </w:r>
      </w:hyperlink>
    </w:p>
    <w:p w14:paraId="732333DF" w14:textId="5859DDA0" w:rsidR="00007718" w:rsidRDefault="00007718">
      <w:pPr>
        <w:pStyle w:val="TOC1"/>
        <w:rPr>
          <w:rFonts w:asciiTheme="minorHAnsi" w:eastAsiaTheme="minorEastAsia" w:hAnsiTheme="minorHAnsi"/>
          <w:kern w:val="2"/>
          <w:sz w:val="24"/>
          <w:szCs w:val="24"/>
          <w:lang w:eastAsia="en-GB"/>
          <w14:ligatures w14:val="standardContextual"/>
        </w:rPr>
      </w:pPr>
      <w:hyperlink w:anchor="_Toc223083243" w:history="1">
        <w:r w:rsidRPr="00222B1E">
          <w:rPr>
            <w:rStyle w:val="Hyperlink"/>
            <w:rFonts w:ascii="Semplicita Pro" w:hAnsi="Semplicita Pro"/>
            <w:i/>
            <w:iCs/>
          </w:rPr>
          <w:t>Housing</w:t>
        </w:r>
        <w:r>
          <w:rPr>
            <w:webHidden/>
          </w:rPr>
          <w:tab/>
        </w:r>
        <w:r>
          <w:rPr>
            <w:webHidden/>
          </w:rPr>
          <w:fldChar w:fldCharType="begin"/>
        </w:r>
        <w:r>
          <w:rPr>
            <w:webHidden/>
          </w:rPr>
          <w:instrText xml:space="preserve"> PAGEREF _Toc223083243 \h </w:instrText>
        </w:r>
        <w:r>
          <w:rPr>
            <w:webHidden/>
          </w:rPr>
        </w:r>
        <w:r>
          <w:rPr>
            <w:webHidden/>
          </w:rPr>
          <w:fldChar w:fldCharType="separate"/>
        </w:r>
        <w:r>
          <w:rPr>
            <w:webHidden/>
          </w:rPr>
          <w:t>10</w:t>
        </w:r>
        <w:r>
          <w:rPr>
            <w:webHidden/>
          </w:rPr>
          <w:fldChar w:fldCharType="end"/>
        </w:r>
      </w:hyperlink>
    </w:p>
    <w:p w14:paraId="2889D751" w14:textId="095C98BE" w:rsidR="00007718" w:rsidRDefault="00007718">
      <w:pPr>
        <w:pStyle w:val="TOC1"/>
        <w:rPr>
          <w:rFonts w:asciiTheme="minorHAnsi" w:eastAsiaTheme="minorEastAsia" w:hAnsiTheme="minorHAnsi"/>
          <w:kern w:val="2"/>
          <w:sz w:val="24"/>
          <w:szCs w:val="24"/>
          <w:lang w:eastAsia="en-GB"/>
          <w14:ligatures w14:val="standardContextual"/>
        </w:rPr>
      </w:pPr>
      <w:hyperlink w:anchor="_Toc223083244" w:history="1">
        <w:r w:rsidRPr="00222B1E">
          <w:rPr>
            <w:rStyle w:val="Hyperlink"/>
            <w:rFonts w:ascii="Semplicita Pro" w:hAnsi="Semplicita Pro"/>
            <w:i/>
            <w:iCs/>
          </w:rPr>
          <w:t>Economy - Retail and Tourism</w:t>
        </w:r>
        <w:r>
          <w:rPr>
            <w:webHidden/>
          </w:rPr>
          <w:tab/>
        </w:r>
        <w:r>
          <w:rPr>
            <w:webHidden/>
          </w:rPr>
          <w:fldChar w:fldCharType="begin"/>
        </w:r>
        <w:r>
          <w:rPr>
            <w:webHidden/>
          </w:rPr>
          <w:instrText xml:space="preserve"> PAGEREF _Toc223083244 \h </w:instrText>
        </w:r>
        <w:r>
          <w:rPr>
            <w:webHidden/>
          </w:rPr>
        </w:r>
        <w:r>
          <w:rPr>
            <w:webHidden/>
          </w:rPr>
          <w:fldChar w:fldCharType="separate"/>
        </w:r>
        <w:r>
          <w:rPr>
            <w:webHidden/>
          </w:rPr>
          <w:t>11</w:t>
        </w:r>
        <w:r>
          <w:rPr>
            <w:webHidden/>
          </w:rPr>
          <w:fldChar w:fldCharType="end"/>
        </w:r>
      </w:hyperlink>
    </w:p>
    <w:p w14:paraId="4B160814" w14:textId="3254C203" w:rsidR="00007718" w:rsidRDefault="00007718">
      <w:pPr>
        <w:pStyle w:val="TOC1"/>
        <w:rPr>
          <w:rFonts w:asciiTheme="minorHAnsi" w:eastAsiaTheme="minorEastAsia" w:hAnsiTheme="minorHAnsi"/>
          <w:kern w:val="2"/>
          <w:sz w:val="24"/>
          <w:szCs w:val="24"/>
          <w:lang w:eastAsia="en-GB"/>
          <w14:ligatures w14:val="standardContextual"/>
        </w:rPr>
      </w:pPr>
      <w:hyperlink w:anchor="_Toc223083245" w:history="1">
        <w:r w:rsidRPr="00222B1E">
          <w:rPr>
            <w:rStyle w:val="Hyperlink"/>
            <w:rFonts w:ascii="Semplicita Pro" w:hAnsi="Semplicita Pro"/>
            <w:i/>
            <w:iCs/>
          </w:rPr>
          <w:t>Green, Blue and Community Space</w:t>
        </w:r>
        <w:r>
          <w:rPr>
            <w:webHidden/>
          </w:rPr>
          <w:tab/>
        </w:r>
        <w:r>
          <w:rPr>
            <w:webHidden/>
          </w:rPr>
          <w:fldChar w:fldCharType="begin"/>
        </w:r>
        <w:r>
          <w:rPr>
            <w:webHidden/>
          </w:rPr>
          <w:instrText xml:space="preserve"> PAGEREF _Toc223083245 \h </w:instrText>
        </w:r>
        <w:r>
          <w:rPr>
            <w:webHidden/>
          </w:rPr>
        </w:r>
        <w:r>
          <w:rPr>
            <w:webHidden/>
          </w:rPr>
          <w:fldChar w:fldCharType="separate"/>
        </w:r>
        <w:r>
          <w:rPr>
            <w:webHidden/>
          </w:rPr>
          <w:t>11</w:t>
        </w:r>
        <w:r>
          <w:rPr>
            <w:webHidden/>
          </w:rPr>
          <w:fldChar w:fldCharType="end"/>
        </w:r>
      </w:hyperlink>
    </w:p>
    <w:p w14:paraId="2740D650" w14:textId="3B19AC68" w:rsidR="00007718" w:rsidRDefault="00007718">
      <w:pPr>
        <w:pStyle w:val="TOC1"/>
        <w:rPr>
          <w:rFonts w:asciiTheme="minorHAnsi" w:eastAsiaTheme="minorEastAsia" w:hAnsiTheme="minorHAnsi"/>
          <w:kern w:val="2"/>
          <w:sz w:val="24"/>
          <w:szCs w:val="24"/>
          <w:lang w:eastAsia="en-GB"/>
          <w14:ligatures w14:val="standardContextual"/>
        </w:rPr>
      </w:pPr>
      <w:hyperlink w:anchor="_Toc223083246" w:history="1">
        <w:r w:rsidRPr="00222B1E">
          <w:rPr>
            <w:rStyle w:val="Hyperlink"/>
            <w:rFonts w:ascii="Semplicita Pro" w:hAnsi="Semplicita Pro"/>
            <w:i/>
            <w:iCs/>
          </w:rPr>
          <w:t>Infrastructure</w:t>
        </w:r>
        <w:r>
          <w:rPr>
            <w:webHidden/>
          </w:rPr>
          <w:tab/>
        </w:r>
        <w:r>
          <w:rPr>
            <w:webHidden/>
          </w:rPr>
          <w:fldChar w:fldCharType="begin"/>
        </w:r>
        <w:r>
          <w:rPr>
            <w:webHidden/>
          </w:rPr>
          <w:instrText xml:space="preserve"> PAGEREF _Toc223083246 \h </w:instrText>
        </w:r>
        <w:r>
          <w:rPr>
            <w:webHidden/>
          </w:rPr>
        </w:r>
        <w:r>
          <w:rPr>
            <w:webHidden/>
          </w:rPr>
          <w:fldChar w:fldCharType="separate"/>
        </w:r>
        <w:r>
          <w:rPr>
            <w:webHidden/>
          </w:rPr>
          <w:t>11</w:t>
        </w:r>
        <w:r>
          <w:rPr>
            <w:webHidden/>
          </w:rPr>
          <w:fldChar w:fldCharType="end"/>
        </w:r>
      </w:hyperlink>
    </w:p>
    <w:p w14:paraId="7D6A75E1" w14:textId="58F7E863" w:rsidR="00007718" w:rsidRDefault="00007718">
      <w:pPr>
        <w:pStyle w:val="TOC1"/>
        <w:rPr>
          <w:rFonts w:asciiTheme="minorHAnsi" w:eastAsiaTheme="minorEastAsia" w:hAnsiTheme="minorHAnsi"/>
          <w:kern w:val="2"/>
          <w:sz w:val="24"/>
          <w:szCs w:val="24"/>
          <w:lang w:eastAsia="en-GB"/>
          <w14:ligatures w14:val="standardContextual"/>
        </w:rPr>
      </w:pPr>
      <w:hyperlink w:anchor="_Toc223083247" w:history="1">
        <w:r w:rsidRPr="00222B1E">
          <w:rPr>
            <w:rStyle w:val="Hyperlink"/>
            <w:rFonts w:ascii="Semplicita Pro" w:hAnsi="Semplicita Pro"/>
            <w:b/>
            <w:bCs/>
          </w:rPr>
          <w:t>7.Cumulative Effects and Mitigation Measures</w:t>
        </w:r>
        <w:r>
          <w:rPr>
            <w:webHidden/>
          </w:rPr>
          <w:tab/>
        </w:r>
        <w:r>
          <w:rPr>
            <w:webHidden/>
          </w:rPr>
          <w:fldChar w:fldCharType="begin"/>
        </w:r>
        <w:r>
          <w:rPr>
            <w:webHidden/>
          </w:rPr>
          <w:instrText xml:space="preserve"> PAGEREF _Toc223083247 \h </w:instrText>
        </w:r>
        <w:r>
          <w:rPr>
            <w:webHidden/>
          </w:rPr>
        </w:r>
        <w:r>
          <w:rPr>
            <w:webHidden/>
          </w:rPr>
          <w:fldChar w:fldCharType="separate"/>
        </w:r>
        <w:r>
          <w:rPr>
            <w:webHidden/>
          </w:rPr>
          <w:t>14</w:t>
        </w:r>
        <w:r>
          <w:rPr>
            <w:webHidden/>
          </w:rPr>
          <w:fldChar w:fldCharType="end"/>
        </w:r>
      </w:hyperlink>
    </w:p>
    <w:p w14:paraId="78392921" w14:textId="0846F557" w:rsidR="00007718" w:rsidRDefault="00007718">
      <w:pPr>
        <w:pStyle w:val="TOC1"/>
        <w:rPr>
          <w:rFonts w:asciiTheme="minorHAnsi" w:eastAsiaTheme="minorEastAsia" w:hAnsiTheme="minorHAnsi"/>
          <w:kern w:val="2"/>
          <w:sz w:val="24"/>
          <w:szCs w:val="24"/>
          <w:lang w:eastAsia="en-GB"/>
          <w14:ligatures w14:val="standardContextual"/>
        </w:rPr>
      </w:pPr>
      <w:hyperlink w:anchor="_Toc223083248" w:history="1">
        <w:r w:rsidRPr="00222B1E">
          <w:rPr>
            <w:rStyle w:val="Hyperlink"/>
            <w:rFonts w:ascii="Semplicita Pro" w:hAnsi="Semplicita Pro"/>
            <w:b/>
            <w:bCs/>
          </w:rPr>
          <w:t>8. Monitoring</w:t>
        </w:r>
        <w:r>
          <w:rPr>
            <w:webHidden/>
          </w:rPr>
          <w:tab/>
        </w:r>
        <w:r>
          <w:rPr>
            <w:webHidden/>
          </w:rPr>
          <w:fldChar w:fldCharType="begin"/>
        </w:r>
        <w:r>
          <w:rPr>
            <w:webHidden/>
          </w:rPr>
          <w:instrText xml:space="preserve"> PAGEREF _Toc223083248 \h </w:instrText>
        </w:r>
        <w:r>
          <w:rPr>
            <w:webHidden/>
          </w:rPr>
        </w:r>
        <w:r>
          <w:rPr>
            <w:webHidden/>
          </w:rPr>
          <w:fldChar w:fldCharType="separate"/>
        </w:r>
        <w:r>
          <w:rPr>
            <w:webHidden/>
          </w:rPr>
          <w:t>14</w:t>
        </w:r>
        <w:r>
          <w:rPr>
            <w:webHidden/>
          </w:rPr>
          <w:fldChar w:fldCharType="end"/>
        </w:r>
      </w:hyperlink>
    </w:p>
    <w:p w14:paraId="43EBC283" w14:textId="73EF3336" w:rsidR="00007718" w:rsidRDefault="00007718">
      <w:pPr>
        <w:pStyle w:val="TOC1"/>
        <w:rPr>
          <w:rFonts w:asciiTheme="minorHAnsi" w:eastAsiaTheme="minorEastAsia" w:hAnsiTheme="minorHAnsi"/>
          <w:kern w:val="2"/>
          <w:sz w:val="24"/>
          <w:szCs w:val="24"/>
          <w:lang w:eastAsia="en-GB"/>
          <w14:ligatures w14:val="standardContextual"/>
        </w:rPr>
      </w:pPr>
      <w:hyperlink w:anchor="_Toc223083249" w:history="1">
        <w:r w:rsidRPr="00222B1E">
          <w:rPr>
            <w:rStyle w:val="Hyperlink"/>
            <w:rFonts w:ascii="Semplicita Pro" w:hAnsi="Semplicita Pro"/>
            <w:b/>
            <w:bCs/>
          </w:rPr>
          <w:t>9. Conclusion</w:t>
        </w:r>
        <w:r>
          <w:rPr>
            <w:webHidden/>
          </w:rPr>
          <w:tab/>
        </w:r>
        <w:r>
          <w:rPr>
            <w:webHidden/>
          </w:rPr>
          <w:fldChar w:fldCharType="begin"/>
        </w:r>
        <w:r>
          <w:rPr>
            <w:webHidden/>
          </w:rPr>
          <w:instrText xml:space="preserve"> PAGEREF _Toc223083249 \h </w:instrText>
        </w:r>
        <w:r>
          <w:rPr>
            <w:webHidden/>
          </w:rPr>
        </w:r>
        <w:r>
          <w:rPr>
            <w:webHidden/>
          </w:rPr>
          <w:fldChar w:fldCharType="separate"/>
        </w:r>
        <w:r>
          <w:rPr>
            <w:webHidden/>
          </w:rPr>
          <w:t>15</w:t>
        </w:r>
        <w:r>
          <w:rPr>
            <w:webHidden/>
          </w:rPr>
          <w:fldChar w:fldCharType="end"/>
        </w:r>
      </w:hyperlink>
    </w:p>
    <w:p w14:paraId="3171E099" w14:textId="4691E83E" w:rsidR="00693C40" w:rsidRPr="00446B72" w:rsidRDefault="008E5E3A" w:rsidP="0060701F">
      <w:pPr>
        <w:tabs>
          <w:tab w:val="left" w:pos="709"/>
        </w:tabs>
        <w:spacing w:after="0" w:line="240" w:lineRule="auto"/>
        <w:ind w:left="709" w:hanging="709"/>
        <w:contextualSpacing/>
        <w:rPr>
          <w:rFonts w:ascii="Semplicita Pro" w:hAnsi="Semplicita Pro"/>
        </w:rPr>
      </w:pPr>
      <w:r w:rsidRPr="00446B72">
        <w:rPr>
          <w:rFonts w:ascii="Semplicita Pro" w:hAnsi="Semplicita Pro"/>
        </w:rPr>
        <w:fldChar w:fldCharType="end"/>
      </w:r>
    </w:p>
    <w:p w14:paraId="1ECBE2DA" w14:textId="77777777" w:rsidR="002A3463" w:rsidRPr="00446B72" w:rsidRDefault="002A3463" w:rsidP="0060701F">
      <w:pPr>
        <w:tabs>
          <w:tab w:val="left" w:pos="709"/>
        </w:tabs>
        <w:spacing w:after="0" w:line="240" w:lineRule="auto"/>
        <w:ind w:left="709" w:hanging="709"/>
        <w:contextualSpacing/>
        <w:rPr>
          <w:rFonts w:ascii="Semplicita Pro" w:hAnsi="Semplicita Pro"/>
          <w:b/>
        </w:rPr>
      </w:pPr>
    </w:p>
    <w:p w14:paraId="4019A478" w14:textId="3D110E49" w:rsidR="00693C40" w:rsidRPr="00446B72" w:rsidRDefault="00693C40" w:rsidP="0060701F">
      <w:pPr>
        <w:tabs>
          <w:tab w:val="left" w:pos="709"/>
        </w:tabs>
        <w:spacing w:after="0" w:line="240" w:lineRule="auto"/>
        <w:ind w:left="709" w:hanging="709"/>
        <w:contextualSpacing/>
        <w:rPr>
          <w:rFonts w:ascii="Semplicita Pro" w:hAnsi="Semplicita Pro"/>
          <w:b/>
        </w:rPr>
      </w:pPr>
      <w:r w:rsidRPr="00446B72">
        <w:rPr>
          <w:rFonts w:ascii="Semplicita Pro" w:hAnsi="Semplicita Pro"/>
          <w:b/>
        </w:rPr>
        <w:br w:type="page"/>
      </w:r>
    </w:p>
    <w:p w14:paraId="32506BB6" w14:textId="0CA16030" w:rsidR="00DF0F4A" w:rsidRPr="00446B72" w:rsidRDefault="00DF0F4A" w:rsidP="0060701F">
      <w:pPr>
        <w:pStyle w:val="Heading1"/>
        <w:tabs>
          <w:tab w:val="left" w:pos="709"/>
        </w:tabs>
        <w:spacing w:before="0" w:line="240" w:lineRule="auto"/>
        <w:ind w:left="709" w:hanging="709"/>
        <w:contextualSpacing/>
        <w:rPr>
          <w:rFonts w:ascii="Semplicita Pro" w:hAnsi="Semplicita Pro"/>
          <w:b/>
          <w:color w:val="auto"/>
          <w:sz w:val="20"/>
          <w:szCs w:val="20"/>
        </w:rPr>
      </w:pPr>
      <w:bookmarkStart w:id="0" w:name="_Toc223083233"/>
      <w:r w:rsidRPr="00446B72">
        <w:rPr>
          <w:rFonts w:ascii="Semplicita Pro" w:hAnsi="Semplicita Pro"/>
          <w:b/>
          <w:color w:val="auto"/>
          <w:sz w:val="20"/>
          <w:szCs w:val="20"/>
        </w:rPr>
        <w:lastRenderedPageBreak/>
        <w:t>1. Introduction</w:t>
      </w:r>
      <w:bookmarkEnd w:id="0"/>
      <w:r w:rsidRPr="00446B72">
        <w:rPr>
          <w:rFonts w:ascii="Semplicita Pro" w:hAnsi="Semplicita Pro"/>
          <w:b/>
          <w:color w:val="auto"/>
          <w:sz w:val="20"/>
          <w:szCs w:val="20"/>
        </w:rPr>
        <w:t xml:space="preserve"> </w:t>
      </w:r>
    </w:p>
    <w:p w14:paraId="4BBD15F8" w14:textId="13FE2ECA" w:rsidR="008A46F2" w:rsidRPr="00446B72" w:rsidRDefault="00EA0E74" w:rsidP="00143855">
      <w:pPr>
        <w:pStyle w:val="ListParagraph"/>
        <w:numPr>
          <w:ilvl w:val="1"/>
          <w:numId w:val="8"/>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The </w:t>
      </w:r>
      <w:r w:rsidR="005B36E5" w:rsidRPr="00446B72">
        <w:rPr>
          <w:rFonts w:ascii="Semplicita Pro" w:hAnsi="Semplicita Pro"/>
          <w:sz w:val="20"/>
          <w:szCs w:val="20"/>
        </w:rPr>
        <w:t xml:space="preserve">South Downs </w:t>
      </w:r>
      <w:r w:rsidRPr="00446B72">
        <w:rPr>
          <w:rFonts w:ascii="Semplicita Pro" w:hAnsi="Semplicita Pro"/>
          <w:sz w:val="20"/>
          <w:szCs w:val="20"/>
        </w:rPr>
        <w:t xml:space="preserve">Local Plan </w:t>
      </w:r>
      <w:r w:rsidR="005B36E5" w:rsidRPr="00446B72">
        <w:rPr>
          <w:rFonts w:ascii="Semplicita Pro" w:hAnsi="Semplicita Pro"/>
          <w:sz w:val="20"/>
          <w:szCs w:val="20"/>
        </w:rPr>
        <w:t xml:space="preserve">(2014-2033) </w:t>
      </w:r>
      <w:r w:rsidRPr="00446B72">
        <w:rPr>
          <w:rFonts w:ascii="Semplicita Pro" w:hAnsi="Semplicita Pro"/>
          <w:sz w:val="20"/>
          <w:szCs w:val="20"/>
        </w:rPr>
        <w:t>was adopted in July 2019</w:t>
      </w:r>
      <w:r w:rsidR="00EA3A31" w:rsidRPr="00446B72">
        <w:rPr>
          <w:rFonts w:ascii="Semplicita Pro" w:hAnsi="Semplicita Pro"/>
          <w:sz w:val="20"/>
          <w:szCs w:val="20"/>
        </w:rPr>
        <w:t xml:space="preserve">. </w:t>
      </w:r>
      <w:r w:rsidRPr="00446B72">
        <w:rPr>
          <w:rFonts w:ascii="Semplicita Pro" w:hAnsi="Semplicita Pro"/>
          <w:sz w:val="20"/>
          <w:szCs w:val="20"/>
        </w:rPr>
        <w:t xml:space="preserve">The </w:t>
      </w:r>
      <w:r w:rsidR="00BD44E3" w:rsidRPr="00446B72">
        <w:rPr>
          <w:rFonts w:ascii="Semplicita Pro" w:hAnsi="Semplicita Pro"/>
          <w:sz w:val="20"/>
          <w:szCs w:val="20"/>
        </w:rPr>
        <w:t xml:space="preserve">South Downs </w:t>
      </w:r>
      <w:r w:rsidRPr="00446B72">
        <w:rPr>
          <w:rFonts w:ascii="Semplicita Pro" w:hAnsi="Semplicita Pro"/>
          <w:sz w:val="20"/>
          <w:szCs w:val="20"/>
        </w:rPr>
        <w:t>National Park Authority</w:t>
      </w:r>
      <w:r w:rsidR="00BD44E3" w:rsidRPr="00446B72">
        <w:rPr>
          <w:rFonts w:ascii="Semplicita Pro" w:hAnsi="Semplicita Pro"/>
          <w:sz w:val="20"/>
          <w:szCs w:val="20"/>
        </w:rPr>
        <w:t xml:space="preserve"> (SDNPA)</w:t>
      </w:r>
      <w:r w:rsidRPr="00446B72">
        <w:rPr>
          <w:rFonts w:ascii="Semplicita Pro" w:hAnsi="Semplicita Pro"/>
          <w:sz w:val="20"/>
          <w:szCs w:val="20"/>
        </w:rPr>
        <w:t xml:space="preserve"> has made the decision to </w:t>
      </w:r>
      <w:r w:rsidR="00925C76" w:rsidRPr="00446B72">
        <w:rPr>
          <w:rFonts w:ascii="Semplicita Pro" w:hAnsi="Semplicita Pro"/>
          <w:sz w:val="20"/>
          <w:szCs w:val="20"/>
        </w:rPr>
        <w:t>prepare a</w:t>
      </w:r>
      <w:r w:rsidRPr="00446B72">
        <w:rPr>
          <w:rFonts w:ascii="Semplicita Pro" w:hAnsi="Semplicita Pro"/>
          <w:sz w:val="20"/>
          <w:szCs w:val="20"/>
        </w:rPr>
        <w:t xml:space="preserve"> </w:t>
      </w:r>
      <w:r w:rsidR="00E17BB6" w:rsidRPr="00446B72">
        <w:rPr>
          <w:rFonts w:ascii="Semplicita Pro" w:hAnsi="Semplicita Pro"/>
          <w:sz w:val="20"/>
          <w:szCs w:val="20"/>
        </w:rPr>
        <w:t>Proposed Submission Local Plan</w:t>
      </w:r>
      <w:r w:rsidR="003B22FF" w:rsidRPr="00446B72">
        <w:rPr>
          <w:rFonts w:ascii="Semplicita Pro" w:hAnsi="Semplicita Pro"/>
          <w:sz w:val="20"/>
          <w:szCs w:val="20"/>
        </w:rPr>
        <w:t xml:space="preserve"> </w:t>
      </w:r>
      <w:r w:rsidRPr="00446B72">
        <w:rPr>
          <w:rFonts w:ascii="Semplicita Pro" w:hAnsi="Semplicita Pro"/>
          <w:sz w:val="20"/>
          <w:szCs w:val="20"/>
        </w:rPr>
        <w:t xml:space="preserve">in line with Government policy and </w:t>
      </w:r>
      <w:r w:rsidR="005B36E5" w:rsidRPr="00446B72">
        <w:rPr>
          <w:rFonts w:ascii="Semplicita Pro" w:hAnsi="Semplicita Pro"/>
          <w:sz w:val="20"/>
          <w:szCs w:val="20"/>
        </w:rPr>
        <w:t>as an opportunity</w:t>
      </w:r>
      <w:r w:rsidRPr="00446B72">
        <w:rPr>
          <w:rFonts w:ascii="Semplicita Pro" w:hAnsi="Semplicita Pro"/>
          <w:sz w:val="20"/>
          <w:szCs w:val="20"/>
        </w:rPr>
        <w:t xml:space="preserve"> to deliver more through planning on its corporate priorities of addressing the </w:t>
      </w:r>
      <w:r w:rsidRPr="00446B72">
        <w:rPr>
          <w:rFonts w:ascii="Semplicita Pro" w:hAnsi="Semplicita Pro"/>
          <w:b/>
          <w:bCs/>
          <w:sz w:val="20"/>
          <w:szCs w:val="20"/>
        </w:rPr>
        <w:t>Climate Emergency, Nature Recovery and creating a National Park for All.</w:t>
      </w:r>
    </w:p>
    <w:p w14:paraId="2A96C91B" w14:textId="77777777" w:rsidR="00E244B3" w:rsidRPr="00446B72" w:rsidRDefault="00E244B3" w:rsidP="0060701F">
      <w:pPr>
        <w:shd w:val="clear" w:color="auto" w:fill="F2F2F2" w:themeFill="background1" w:themeFillShade="F2"/>
        <w:tabs>
          <w:tab w:val="left" w:pos="709"/>
        </w:tabs>
        <w:spacing w:after="0" w:line="240" w:lineRule="auto"/>
        <w:ind w:left="709" w:hanging="709"/>
        <w:contextualSpacing/>
        <w:rPr>
          <w:rFonts w:ascii="Semplicita Pro" w:hAnsi="Semplicita Pro"/>
          <w:b/>
          <w:sz w:val="20"/>
          <w:szCs w:val="20"/>
        </w:rPr>
      </w:pPr>
    </w:p>
    <w:p w14:paraId="18B7DDC7" w14:textId="13E746E0" w:rsidR="00B96C44" w:rsidRPr="00446B72" w:rsidRDefault="00B96C44" w:rsidP="0060701F">
      <w:pPr>
        <w:shd w:val="clear" w:color="auto" w:fill="F2F2F2" w:themeFill="background1" w:themeFillShade="F2"/>
        <w:tabs>
          <w:tab w:val="left" w:pos="709"/>
        </w:tabs>
        <w:spacing w:after="0" w:line="240" w:lineRule="auto"/>
        <w:ind w:left="709" w:hanging="709"/>
        <w:contextualSpacing/>
        <w:rPr>
          <w:rFonts w:ascii="Semplicita Pro" w:hAnsi="Semplicita Pro"/>
          <w:b/>
          <w:sz w:val="20"/>
          <w:szCs w:val="20"/>
        </w:rPr>
      </w:pPr>
      <w:r w:rsidRPr="00446B72">
        <w:rPr>
          <w:rFonts w:ascii="Semplicita Pro" w:hAnsi="Semplicita Pro"/>
          <w:b/>
          <w:sz w:val="20"/>
          <w:szCs w:val="20"/>
        </w:rPr>
        <w:t>The National Park purposes are:</w:t>
      </w:r>
    </w:p>
    <w:p w14:paraId="60C3E3BF" w14:textId="02C4E9B7" w:rsidR="00B96C44" w:rsidRPr="00446B72" w:rsidRDefault="00632725" w:rsidP="0060701F">
      <w:pPr>
        <w:shd w:val="clear" w:color="auto" w:fill="F2F2F2" w:themeFill="background1" w:themeFillShade="F2"/>
        <w:spacing w:after="0" w:line="240" w:lineRule="auto"/>
        <w:ind w:left="709" w:hanging="709"/>
        <w:contextualSpacing/>
        <w:rPr>
          <w:rFonts w:ascii="Semplicita Pro" w:hAnsi="Semplicita Pro"/>
          <w:sz w:val="20"/>
          <w:szCs w:val="20"/>
        </w:rPr>
      </w:pPr>
      <w:r w:rsidRPr="00446B72">
        <w:rPr>
          <w:rFonts w:ascii="Semplicita Pro" w:hAnsi="Semplicita Pro"/>
          <w:sz w:val="20"/>
          <w:szCs w:val="20"/>
        </w:rPr>
        <w:t>1)</w:t>
      </w:r>
      <w:r w:rsidRPr="00446B72">
        <w:rPr>
          <w:rFonts w:ascii="Semplicita Pro" w:hAnsi="Semplicita Pro"/>
          <w:sz w:val="20"/>
          <w:szCs w:val="20"/>
        </w:rPr>
        <w:tab/>
      </w:r>
      <w:r w:rsidR="00B96C44" w:rsidRPr="00446B72">
        <w:rPr>
          <w:rFonts w:ascii="Semplicita Pro" w:hAnsi="Semplicita Pro"/>
          <w:sz w:val="20"/>
          <w:szCs w:val="20"/>
        </w:rPr>
        <w:t xml:space="preserve">To conserve and enhance the natural beauty, </w:t>
      </w:r>
      <w:r w:rsidR="002E6521" w:rsidRPr="00446B72">
        <w:rPr>
          <w:rFonts w:ascii="Semplicita Pro" w:hAnsi="Semplicita Pro"/>
          <w:sz w:val="20"/>
          <w:szCs w:val="20"/>
        </w:rPr>
        <w:t>wildlife,</w:t>
      </w:r>
      <w:r w:rsidR="00B96C44" w:rsidRPr="00446B72">
        <w:rPr>
          <w:rFonts w:ascii="Semplicita Pro" w:hAnsi="Semplicita Pro"/>
          <w:sz w:val="20"/>
          <w:szCs w:val="20"/>
        </w:rPr>
        <w:t xml:space="preserve"> and cultural heritage of the area</w:t>
      </w:r>
      <w:r w:rsidR="007146C1" w:rsidRPr="00446B72">
        <w:rPr>
          <w:rFonts w:ascii="Semplicita Pro" w:hAnsi="Semplicita Pro"/>
          <w:sz w:val="20"/>
          <w:szCs w:val="20"/>
        </w:rPr>
        <w:t>.</w:t>
      </w:r>
    </w:p>
    <w:p w14:paraId="56050907" w14:textId="370877AF" w:rsidR="00B96C44" w:rsidRPr="00446B72" w:rsidRDefault="00632725" w:rsidP="0060701F">
      <w:pPr>
        <w:shd w:val="clear" w:color="auto" w:fill="F2F2F2" w:themeFill="background1" w:themeFillShade="F2"/>
        <w:spacing w:after="0" w:line="240" w:lineRule="auto"/>
        <w:ind w:left="709" w:hanging="709"/>
        <w:contextualSpacing/>
        <w:rPr>
          <w:rFonts w:ascii="Semplicita Pro" w:hAnsi="Semplicita Pro"/>
          <w:sz w:val="20"/>
          <w:szCs w:val="20"/>
        </w:rPr>
      </w:pPr>
      <w:r w:rsidRPr="00446B72">
        <w:rPr>
          <w:rFonts w:ascii="Semplicita Pro" w:hAnsi="Semplicita Pro"/>
          <w:sz w:val="20"/>
          <w:szCs w:val="20"/>
        </w:rPr>
        <w:t>2)</w:t>
      </w:r>
      <w:r w:rsidRPr="00446B72">
        <w:rPr>
          <w:rFonts w:ascii="Semplicita Pro" w:hAnsi="Semplicita Pro"/>
          <w:sz w:val="20"/>
          <w:szCs w:val="20"/>
        </w:rPr>
        <w:tab/>
      </w:r>
      <w:r w:rsidR="00B96C44" w:rsidRPr="00446B72">
        <w:rPr>
          <w:rFonts w:ascii="Semplicita Pro" w:hAnsi="Semplicita Pro"/>
          <w:sz w:val="20"/>
          <w:szCs w:val="20"/>
        </w:rPr>
        <w:t>To promote opportunities for the understanding and enjoyment of the special qualities of the National Park by the public</w:t>
      </w:r>
      <w:r w:rsidR="00D74274" w:rsidRPr="00446B72">
        <w:rPr>
          <w:rFonts w:ascii="Semplicita Pro" w:hAnsi="Semplicita Pro"/>
          <w:sz w:val="20"/>
          <w:szCs w:val="20"/>
        </w:rPr>
        <w:t>.</w:t>
      </w:r>
    </w:p>
    <w:p w14:paraId="3CEE4770" w14:textId="141D172D" w:rsidR="00B96C44" w:rsidRPr="00446B72" w:rsidRDefault="00B96C44" w:rsidP="0060701F">
      <w:pPr>
        <w:shd w:val="clear" w:color="auto" w:fill="F2F2F2" w:themeFill="background1" w:themeFillShade="F2"/>
        <w:spacing w:after="0" w:line="240" w:lineRule="auto"/>
        <w:contextualSpacing/>
        <w:rPr>
          <w:rFonts w:ascii="Semplicita Pro" w:hAnsi="Semplicita Pro"/>
          <w:sz w:val="20"/>
          <w:szCs w:val="20"/>
        </w:rPr>
      </w:pPr>
      <w:r w:rsidRPr="00446B72">
        <w:rPr>
          <w:rFonts w:ascii="Semplicita Pro" w:hAnsi="Semplicita Pro"/>
          <w:sz w:val="20"/>
          <w:szCs w:val="20"/>
        </w:rPr>
        <w:t>The National Park Authority also has a duty</w:t>
      </w:r>
      <w:r w:rsidR="00632725" w:rsidRPr="00446B72">
        <w:rPr>
          <w:rFonts w:ascii="Semplicita Pro" w:hAnsi="Semplicita Pro"/>
          <w:sz w:val="20"/>
          <w:szCs w:val="20"/>
        </w:rPr>
        <w:t>,</w:t>
      </w:r>
      <w:r w:rsidRPr="00446B72">
        <w:rPr>
          <w:rFonts w:ascii="Semplicita Pro" w:hAnsi="Semplicita Pro"/>
          <w:sz w:val="20"/>
          <w:szCs w:val="20"/>
        </w:rPr>
        <w:t xml:space="preserve"> when carrying out the </w:t>
      </w:r>
      <w:r w:rsidR="00133BFD" w:rsidRPr="00446B72">
        <w:rPr>
          <w:rFonts w:ascii="Semplicita Pro" w:hAnsi="Semplicita Pro"/>
          <w:sz w:val="20"/>
          <w:szCs w:val="20"/>
        </w:rPr>
        <w:t>purposes, to</w:t>
      </w:r>
      <w:r w:rsidRPr="00446B72">
        <w:rPr>
          <w:rFonts w:ascii="Semplicita Pro" w:hAnsi="Semplicita Pro"/>
          <w:sz w:val="20"/>
          <w:szCs w:val="20"/>
        </w:rPr>
        <w:t xml:space="preserve"> seek to foster the economic and social well-being of the local communities within the National Park</w:t>
      </w:r>
      <w:r w:rsidR="008F5583" w:rsidRPr="00446B72">
        <w:rPr>
          <w:rFonts w:ascii="Semplicita Pro" w:hAnsi="Semplicita Pro"/>
          <w:sz w:val="20"/>
          <w:szCs w:val="20"/>
        </w:rPr>
        <w:t>.</w:t>
      </w:r>
      <w:r w:rsidR="007F0F45" w:rsidRPr="00446B72">
        <w:rPr>
          <w:rFonts w:ascii="Semplicita Pro" w:hAnsi="Semplicita Pro"/>
          <w:sz w:val="20"/>
          <w:szCs w:val="20"/>
        </w:rPr>
        <w:t xml:space="preserve"> </w:t>
      </w:r>
      <w:r w:rsidRPr="00446B72">
        <w:rPr>
          <w:rFonts w:ascii="Semplicita Pro" w:hAnsi="Semplicita Pro"/>
          <w:sz w:val="20"/>
          <w:szCs w:val="20"/>
        </w:rPr>
        <w:t xml:space="preserve">In addition, Section </w:t>
      </w:r>
      <w:r w:rsidR="00632725" w:rsidRPr="00446B72">
        <w:rPr>
          <w:rFonts w:ascii="Semplicita Pro" w:hAnsi="Semplicita Pro"/>
          <w:sz w:val="20"/>
          <w:szCs w:val="20"/>
        </w:rPr>
        <w:t xml:space="preserve">11A of the National Parks and Access to the Countryside Act 1949, as amended by Section 245 of the Levelling Up and Regeneration Act 2023 </w:t>
      </w:r>
      <w:r w:rsidRPr="00446B72">
        <w:rPr>
          <w:rFonts w:ascii="Semplicita Pro" w:hAnsi="Semplicita Pro"/>
          <w:sz w:val="20"/>
          <w:szCs w:val="20"/>
        </w:rPr>
        <w:t xml:space="preserve">also requires all relevant authorities, including statutory undertakers and other public bodies, to </w:t>
      </w:r>
      <w:r w:rsidR="00632725" w:rsidRPr="00446B72">
        <w:rPr>
          <w:rFonts w:ascii="Semplicita Pro" w:hAnsi="Semplicita Pro"/>
          <w:sz w:val="20"/>
          <w:szCs w:val="20"/>
        </w:rPr>
        <w:t xml:space="preserve">seek to </w:t>
      </w:r>
      <w:r w:rsidR="00133BFD" w:rsidRPr="00446B72">
        <w:rPr>
          <w:rFonts w:ascii="Semplicita Pro" w:hAnsi="Semplicita Pro"/>
          <w:sz w:val="20"/>
          <w:szCs w:val="20"/>
        </w:rPr>
        <w:t>further these</w:t>
      </w:r>
      <w:r w:rsidRPr="00446B72">
        <w:rPr>
          <w:rFonts w:ascii="Semplicita Pro" w:hAnsi="Semplicita Pro"/>
          <w:sz w:val="20"/>
          <w:szCs w:val="20"/>
        </w:rPr>
        <w:t xml:space="preserve"> purposes. Where there is an irreconcilable conflict between the statutory purposes, the first purpose of the National Park will be given priority</w:t>
      </w:r>
      <w:r w:rsidR="00632725" w:rsidRPr="00446B72">
        <w:rPr>
          <w:rFonts w:ascii="Semplicita Pro" w:hAnsi="Semplicita Pro"/>
          <w:sz w:val="20"/>
          <w:szCs w:val="20"/>
        </w:rPr>
        <w:t xml:space="preserve"> (known as the Sandford Principle)</w:t>
      </w:r>
      <w:r w:rsidRPr="00446B72">
        <w:rPr>
          <w:rFonts w:ascii="Semplicita Pro" w:hAnsi="Semplicita Pro"/>
          <w:sz w:val="20"/>
          <w:szCs w:val="20"/>
        </w:rPr>
        <w:t>.</w:t>
      </w:r>
    </w:p>
    <w:p w14:paraId="00E70CF1" w14:textId="77777777" w:rsidR="00E02830" w:rsidRPr="00446B72" w:rsidRDefault="00E02830" w:rsidP="0060701F">
      <w:pPr>
        <w:shd w:val="clear" w:color="auto" w:fill="F2F2F2" w:themeFill="background1" w:themeFillShade="F2"/>
        <w:spacing w:after="0" w:line="240" w:lineRule="auto"/>
        <w:contextualSpacing/>
        <w:rPr>
          <w:rFonts w:ascii="Semplicita Pro" w:hAnsi="Semplicita Pro"/>
          <w:sz w:val="20"/>
          <w:szCs w:val="20"/>
        </w:rPr>
      </w:pPr>
    </w:p>
    <w:p w14:paraId="7C9D4830" w14:textId="62F835A5" w:rsidR="00AE114E" w:rsidRPr="00446B72" w:rsidRDefault="00AE114E" w:rsidP="00143855">
      <w:pPr>
        <w:pStyle w:val="ListParagraph"/>
        <w:numPr>
          <w:ilvl w:val="1"/>
          <w:numId w:val="8"/>
        </w:numPr>
        <w:tabs>
          <w:tab w:val="left" w:pos="709"/>
        </w:tabs>
        <w:spacing w:after="0" w:line="240" w:lineRule="auto"/>
        <w:ind w:left="709" w:hanging="709"/>
        <w:rPr>
          <w:rFonts w:ascii="Semplicita Pro" w:hAnsi="Semplicita Pro"/>
          <w:sz w:val="20"/>
          <w:szCs w:val="20"/>
        </w:rPr>
      </w:pPr>
      <w:r w:rsidRPr="00446B72">
        <w:rPr>
          <w:rFonts w:ascii="Semplicita Pro" w:hAnsi="Semplicita Pro"/>
          <w:sz w:val="20"/>
          <w:szCs w:val="20"/>
        </w:rPr>
        <w:t>Local Plan</w:t>
      </w:r>
      <w:r w:rsidR="00D06187" w:rsidRPr="00446B72">
        <w:rPr>
          <w:rFonts w:ascii="Semplicita Pro" w:hAnsi="Semplicita Pro"/>
          <w:sz w:val="20"/>
          <w:szCs w:val="20"/>
        </w:rPr>
        <w:t>s</w:t>
      </w:r>
      <w:r w:rsidRPr="00446B72">
        <w:rPr>
          <w:rFonts w:ascii="Semplicita Pro" w:hAnsi="Semplicita Pro"/>
          <w:sz w:val="20"/>
          <w:szCs w:val="20"/>
        </w:rPr>
        <w:t xml:space="preserve"> include strategic</w:t>
      </w:r>
      <w:r w:rsidR="00892B06" w:rsidRPr="00446B72">
        <w:rPr>
          <w:rFonts w:ascii="Semplicita Pro" w:hAnsi="Semplicita Pro"/>
          <w:sz w:val="20"/>
          <w:szCs w:val="20"/>
        </w:rPr>
        <w:t>,</w:t>
      </w:r>
      <w:r w:rsidRPr="00446B72">
        <w:rPr>
          <w:rFonts w:ascii="Semplicita Pro" w:hAnsi="Semplicita Pro"/>
          <w:sz w:val="20"/>
          <w:szCs w:val="20"/>
        </w:rPr>
        <w:t xml:space="preserve"> development </w:t>
      </w:r>
      <w:r w:rsidR="00892B06" w:rsidRPr="00446B72">
        <w:rPr>
          <w:rFonts w:ascii="Semplicita Pro" w:hAnsi="Semplicita Pro"/>
          <w:sz w:val="20"/>
          <w:szCs w:val="20"/>
        </w:rPr>
        <w:t xml:space="preserve">management and allocation </w:t>
      </w:r>
      <w:r w:rsidRPr="00446B72">
        <w:rPr>
          <w:rFonts w:ascii="Semplicita Pro" w:hAnsi="Semplicita Pro"/>
          <w:sz w:val="20"/>
          <w:szCs w:val="20"/>
        </w:rPr>
        <w:t xml:space="preserve">policies. </w:t>
      </w:r>
      <w:r w:rsidR="00143855" w:rsidRPr="00446B72">
        <w:rPr>
          <w:rFonts w:ascii="Semplicita Pro" w:hAnsi="Semplicita Pro"/>
          <w:sz w:val="20"/>
          <w:szCs w:val="20"/>
        </w:rPr>
        <w:t xml:space="preserve">The </w:t>
      </w:r>
      <w:hyperlink r:id="rId9" w:history="1">
        <w:r w:rsidR="00850167" w:rsidRPr="00446B72">
          <w:rPr>
            <w:rStyle w:val="Hyperlink"/>
            <w:rFonts w:ascii="Semplicita Pro" w:hAnsi="Semplicita Pro"/>
            <w:sz w:val="20"/>
            <w:szCs w:val="20"/>
          </w:rPr>
          <w:t>National Planning Policy Framework 2024 (NPPF)</w:t>
        </w:r>
      </w:hyperlink>
      <w:r w:rsidR="005B36E5" w:rsidRPr="00446B72">
        <w:rPr>
          <w:rFonts w:ascii="Semplicita Pro" w:hAnsi="Semplicita Pro"/>
          <w:sz w:val="20"/>
          <w:szCs w:val="20"/>
        </w:rPr>
        <w:t xml:space="preserve"> provides the </w:t>
      </w:r>
      <w:r w:rsidR="00632725" w:rsidRPr="00446B72">
        <w:rPr>
          <w:rFonts w:ascii="Semplicita Pro" w:hAnsi="Semplicita Pro"/>
          <w:sz w:val="20"/>
          <w:szCs w:val="20"/>
        </w:rPr>
        <w:t xml:space="preserve">policy </w:t>
      </w:r>
      <w:r w:rsidR="005B36E5" w:rsidRPr="00446B72">
        <w:rPr>
          <w:rFonts w:ascii="Semplicita Pro" w:hAnsi="Semplicita Pro"/>
          <w:sz w:val="20"/>
          <w:szCs w:val="20"/>
        </w:rPr>
        <w:t xml:space="preserve">framework within which Local Plans </w:t>
      </w:r>
      <w:r w:rsidR="00D06187" w:rsidRPr="00446B72">
        <w:rPr>
          <w:rFonts w:ascii="Semplicita Pro" w:hAnsi="Semplicita Pro"/>
          <w:sz w:val="20"/>
          <w:szCs w:val="20"/>
        </w:rPr>
        <w:t>are</w:t>
      </w:r>
      <w:r w:rsidR="005B36E5" w:rsidRPr="00446B72">
        <w:rPr>
          <w:rFonts w:ascii="Semplicita Pro" w:hAnsi="Semplicita Pro"/>
          <w:sz w:val="20"/>
          <w:szCs w:val="20"/>
        </w:rPr>
        <w:t xml:space="preserve"> </w:t>
      </w:r>
      <w:r w:rsidR="00143855" w:rsidRPr="00446B72">
        <w:rPr>
          <w:rFonts w:ascii="Semplicita Pro" w:hAnsi="Semplicita Pro"/>
          <w:sz w:val="20"/>
          <w:szCs w:val="20"/>
        </w:rPr>
        <w:t xml:space="preserve">to </w:t>
      </w:r>
      <w:r w:rsidR="005B36E5" w:rsidRPr="00446B72">
        <w:rPr>
          <w:rFonts w:ascii="Semplicita Pro" w:hAnsi="Semplicita Pro"/>
          <w:sz w:val="20"/>
          <w:szCs w:val="20"/>
        </w:rPr>
        <w:t>be produced</w:t>
      </w:r>
      <w:r w:rsidRPr="00446B72">
        <w:rPr>
          <w:rFonts w:ascii="Semplicita Pro" w:hAnsi="Semplicita Pro"/>
          <w:sz w:val="20"/>
          <w:szCs w:val="20"/>
        </w:rPr>
        <w:t>.</w:t>
      </w:r>
      <w:r w:rsidR="004A03C8" w:rsidRPr="00446B72">
        <w:rPr>
          <w:rFonts w:ascii="Semplicita Pro" w:hAnsi="Semplicita Pro"/>
          <w:sz w:val="20"/>
          <w:szCs w:val="20"/>
        </w:rPr>
        <w:t xml:space="preserve"> The work on the </w:t>
      </w:r>
      <w:r w:rsidR="001B3956" w:rsidRPr="00446B72">
        <w:rPr>
          <w:rFonts w:ascii="Semplicita Pro" w:hAnsi="Semplicita Pro"/>
          <w:sz w:val="20"/>
          <w:szCs w:val="20"/>
        </w:rPr>
        <w:t>Proposed Submission Local Plan</w:t>
      </w:r>
      <w:r w:rsidR="004A03C8" w:rsidRPr="00446B72">
        <w:rPr>
          <w:rFonts w:ascii="Semplicita Pro" w:hAnsi="Semplicita Pro"/>
          <w:sz w:val="20"/>
          <w:szCs w:val="20"/>
        </w:rPr>
        <w:t xml:space="preserve"> is taking place at a time of much change with planning reforms</w:t>
      </w:r>
      <w:r w:rsidR="00850167" w:rsidRPr="00446B72">
        <w:rPr>
          <w:rFonts w:ascii="Semplicita Pro" w:hAnsi="Semplicita Pro"/>
          <w:sz w:val="20"/>
          <w:szCs w:val="20"/>
        </w:rPr>
        <w:t>.</w:t>
      </w:r>
      <w:r w:rsidR="004A03C8" w:rsidRPr="00446B72">
        <w:rPr>
          <w:rFonts w:ascii="Semplicita Pro" w:hAnsi="Semplicita Pro"/>
          <w:sz w:val="20"/>
          <w:szCs w:val="20"/>
        </w:rPr>
        <w:t xml:space="preserve"> </w:t>
      </w:r>
    </w:p>
    <w:p w14:paraId="3970286A" w14:textId="5CE7F070" w:rsidR="00D55C9F" w:rsidRPr="00446B72" w:rsidRDefault="004A1093" w:rsidP="00143855">
      <w:pPr>
        <w:pStyle w:val="ListParagraph"/>
        <w:numPr>
          <w:ilvl w:val="1"/>
          <w:numId w:val="8"/>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The SDNPA is required to ensure that sustainable development is promoted throughout a </w:t>
      </w:r>
      <w:r w:rsidR="00143855" w:rsidRPr="00446B72">
        <w:rPr>
          <w:rFonts w:ascii="Semplicita Pro" w:hAnsi="Semplicita Pro"/>
          <w:sz w:val="20"/>
          <w:szCs w:val="20"/>
        </w:rPr>
        <w:t>Local P</w:t>
      </w:r>
      <w:r w:rsidRPr="00446B72">
        <w:rPr>
          <w:rFonts w:ascii="Semplicita Pro" w:hAnsi="Semplicita Pro"/>
          <w:sz w:val="20"/>
          <w:szCs w:val="20"/>
        </w:rPr>
        <w:t>lan’s preparation</w:t>
      </w:r>
      <w:r w:rsidR="006F6BBC" w:rsidRPr="00446B72">
        <w:rPr>
          <w:rFonts w:ascii="Semplicita Pro" w:hAnsi="Semplicita Pro"/>
          <w:sz w:val="20"/>
          <w:szCs w:val="20"/>
        </w:rPr>
        <w:t xml:space="preserve">. </w:t>
      </w:r>
      <w:r w:rsidRPr="00446B72">
        <w:rPr>
          <w:rFonts w:ascii="Semplicita Pro" w:hAnsi="Semplicita Pro"/>
          <w:sz w:val="20"/>
          <w:szCs w:val="20"/>
        </w:rPr>
        <w:t>To assist in this process</w:t>
      </w:r>
      <w:r w:rsidR="00FE2A87" w:rsidRPr="00446B72">
        <w:rPr>
          <w:rFonts w:ascii="Semplicita Pro" w:hAnsi="Semplicita Pro"/>
          <w:sz w:val="20"/>
          <w:szCs w:val="20"/>
        </w:rPr>
        <w:t>,</w:t>
      </w:r>
      <w:r w:rsidRPr="00446B72">
        <w:rPr>
          <w:rFonts w:ascii="Semplicita Pro" w:hAnsi="Semplicita Pro"/>
          <w:sz w:val="20"/>
          <w:szCs w:val="20"/>
        </w:rPr>
        <w:t xml:space="preserve"> the SDNPA must prepare a report assessing the sustainability of plans through undertaking a Sustainability Appraisal (SA) </w:t>
      </w:r>
      <w:r w:rsidR="00D34144" w:rsidRPr="00446B72">
        <w:rPr>
          <w:rFonts w:ascii="Semplicita Pro" w:hAnsi="Semplicita Pro"/>
          <w:sz w:val="20"/>
          <w:szCs w:val="20"/>
        </w:rPr>
        <w:t>including</w:t>
      </w:r>
      <w:r w:rsidRPr="00446B72">
        <w:rPr>
          <w:rFonts w:ascii="Semplicita Pro" w:hAnsi="Semplicita Pro"/>
          <w:sz w:val="20"/>
          <w:szCs w:val="20"/>
        </w:rPr>
        <w:t xml:space="preserve"> </w:t>
      </w:r>
      <w:r w:rsidR="00F437C4" w:rsidRPr="00446B72">
        <w:rPr>
          <w:rFonts w:ascii="Semplicita Pro" w:hAnsi="Semplicita Pro"/>
          <w:sz w:val="20"/>
          <w:szCs w:val="20"/>
        </w:rPr>
        <w:t xml:space="preserve">a </w:t>
      </w:r>
      <w:r w:rsidRPr="00446B72">
        <w:rPr>
          <w:rFonts w:ascii="Semplicita Pro" w:hAnsi="Semplicita Pro"/>
          <w:sz w:val="20"/>
          <w:szCs w:val="20"/>
        </w:rPr>
        <w:t>Strategic Environmental Assessment (SEA)</w:t>
      </w:r>
      <w:r w:rsidR="00446C67" w:rsidRPr="00446B72">
        <w:rPr>
          <w:rFonts w:ascii="Semplicita Pro" w:hAnsi="Semplicita Pro"/>
          <w:sz w:val="20"/>
          <w:szCs w:val="20"/>
        </w:rPr>
        <w:t xml:space="preserve">. </w:t>
      </w:r>
      <w:r w:rsidR="00D01EFE" w:rsidRPr="00446B72">
        <w:rPr>
          <w:rFonts w:ascii="Semplicita Pro" w:hAnsi="Semplicita Pro"/>
          <w:sz w:val="20"/>
          <w:szCs w:val="20"/>
        </w:rPr>
        <w:t xml:space="preserve">However, as the SDNPA is also undertaking an </w:t>
      </w:r>
      <w:r w:rsidR="00D55C9F" w:rsidRPr="00446B72">
        <w:rPr>
          <w:rFonts w:ascii="Semplicita Pro" w:hAnsi="Semplicita Pro"/>
          <w:sz w:val="20"/>
          <w:szCs w:val="20"/>
        </w:rPr>
        <w:t>Integrated</w:t>
      </w:r>
      <w:r w:rsidR="00D01EFE" w:rsidRPr="00446B72">
        <w:rPr>
          <w:rFonts w:ascii="Semplicita Pro" w:hAnsi="Semplicita Pro"/>
          <w:sz w:val="20"/>
          <w:szCs w:val="20"/>
        </w:rPr>
        <w:t xml:space="preserve"> Impact Assessment (IIA), </w:t>
      </w:r>
      <w:r w:rsidR="00D55C9F" w:rsidRPr="00446B72">
        <w:rPr>
          <w:rFonts w:ascii="Semplicita Pro" w:hAnsi="Semplicita Pro"/>
          <w:sz w:val="20"/>
          <w:szCs w:val="20"/>
        </w:rPr>
        <w:t>the</w:t>
      </w:r>
      <w:r w:rsidR="00D01EFE" w:rsidRPr="00446B72">
        <w:rPr>
          <w:rFonts w:ascii="Semplicita Pro" w:hAnsi="Semplicita Pro"/>
          <w:sz w:val="20"/>
          <w:szCs w:val="20"/>
        </w:rPr>
        <w:t xml:space="preserve"> purpose </w:t>
      </w:r>
      <w:r w:rsidR="00D55C9F" w:rsidRPr="00446B72">
        <w:rPr>
          <w:rFonts w:ascii="Semplicita Pro" w:hAnsi="Semplicita Pro"/>
          <w:sz w:val="20"/>
          <w:szCs w:val="20"/>
        </w:rPr>
        <w:t xml:space="preserve">now will be to </w:t>
      </w:r>
      <w:r w:rsidR="00D01EFE" w:rsidRPr="00446B72">
        <w:rPr>
          <w:rFonts w:ascii="Semplicita Pro" w:hAnsi="Semplicita Pro"/>
          <w:sz w:val="20"/>
          <w:szCs w:val="20"/>
        </w:rPr>
        <w:t xml:space="preserve">promote sustainable development, </w:t>
      </w:r>
      <w:r w:rsidR="006F6BBC" w:rsidRPr="00446B72">
        <w:rPr>
          <w:rFonts w:ascii="Semplicita Pro" w:hAnsi="Semplicita Pro"/>
          <w:sz w:val="20"/>
          <w:szCs w:val="20"/>
        </w:rPr>
        <w:t>health</w:t>
      </w:r>
      <w:r w:rsidR="00D01EFE" w:rsidRPr="00446B72">
        <w:rPr>
          <w:rFonts w:ascii="Semplicita Pro" w:hAnsi="Semplicita Pro"/>
          <w:sz w:val="20"/>
          <w:szCs w:val="20"/>
        </w:rPr>
        <w:t xml:space="preserve"> and equality issues through better integration of social, environmental and economic considerations into the preparation of the </w:t>
      </w:r>
      <w:r w:rsidR="001B3956" w:rsidRPr="00446B72">
        <w:rPr>
          <w:rFonts w:ascii="Semplicita Pro" w:hAnsi="Semplicita Pro"/>
          <w:sz w:val="20"/>
          <w:szCs w:val="20"/>
        </w:rPr>
        <w:t>Proposed Submission Local Plan</w:t>
      </w:r>
      <w:r w:rsidR="007F0F45" w:rsidRPr="00446B72">
        <w:rPr>
          <w:rFonts w:ascii="Semplicita Pro" w:hAnsi="Semplicita Pro"/>
          <w:sz w:val="20"/>
          <w:szCs w:val="20"/>
        </w:rPr>
        <w:t xml:space="preserve">. </w:t>
      </w:r>
      <w:r w:rsidR="00D01EFE" w:rsidRPr="00446B72">
        <w:rPr>
          <w:rFonts w:ascii="Semplicita Pro" w:hAnsi="Semplicita Pro"/>
          <w:sz w:val="20"/>
          <w:szCs w:val="20"/>
        </w:rPr>
        <w:t xml:space="preserve"> </w:t>
      </w:r>
    </w:p>
    <w:p w14:paraId="5CD30363" w14:textId="474B2BB1" w:rsidR="00355397" w:rsidRPr="00446B72" w:rsidRDefault="00933DF5" w:rsidP="00143855">
      <w:pPr>
        <w:pStyle w:val="ListParagraph"/>
        <w:numPr>
          <w:ilvl w:val="1"/>
          <w:numId w:val="8"/>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Whilst there are formalised approaches for both SA and SEA, only through the SEA is there a legal obligation to perform certain activities. An </w:t>
      </w:r>
      <w:r w:rsidR="007B3E3A" w:rsidRPr="00446B72">
        <w:rPr>
          <w:rFonts w:ascii="Semplicita Pro" w:hAnsi="Semplicita Pro"/>
          <w:sz w:val="20"/>
          <w:szCs w:val="20"/>
        </w:rPr>
        <w:t>Equalities Impact Assessment (</w:t>
      </w:r>
      <w:r w:rsidRPr="00446B72">
        <w:rPr>
          <w:rFonts w:ascii="Semplicita Pro" w:hAnsi="Semplicita Pro"/>
          <w:sz w:val="20"/>
          <w:szCs w:val="20"/>
        </w:rPr>
        <w:t>EqIA</w:t>
      </w:r>
      <w:r w:rsidR="007B3E3A" w:rsidRPr="00446B72">
        <w:rPr>
          <w:rFonts w:ascii="Semplicita Pro" w:hAnsi="Semplicita Pro"/>
          <w:sz w:val="20"/>
          <w:szCs w:val="20"/>
        </w:rPr>
        <w:t>)</w:t>
      </w:r>
      <w:r w:rsidRPr="00446B72">
        <w:rPr>
          <w:rFonts w:ascii="Semplicita Pro" w:hAnsi="Semplicita Pro"/>
          <w:sz w:val="20"/>
          <w:szCs w:val="20"/>
        </w:rPr>
        <w:t xml:space="preserve"> is required to be undertaken for plans, </w:t>
      </w:r>
      <w:r w:rsidR="006F6BBC" w:rsidRPr="00446B72">
        <w:rPr>
          <w:rFonts w:ascii="Semplicita Pro" w:hAnsi="Semplicita Pro"/>
          <w:sz w:val="20"/>
          <w:szCs w:val="20"/>
        </w:rPr>
        <w:t>policies,</w:t>
      </w:r>
      <w:r w:rsidRPr="00446B72">
        <w:rPr>
          <w:rFonts w:ascii="Semplicita Pro" w:hAnsi="Semplicita Pro"/>
          <w:sz w:val="20"/>
          <w:szCs w:val="20"/>
        </w:rPr>
        <w:t xml:space="preserve"> and strategies by the Equality Act 2010. Although there is no statutory requirement to undertake </w:t>
      </w:r>
      <w:r w:rsidR="008055FA" w:rsidRPr="00446B72">
        <w:rPr>
          <w:rFonts w:ascii="Semplicita Pro" w:hAnsi="Semplicita Pro"/>
          <w:sz w:val="20"/>
          <w:szCs w:val="20"/>
        </w:rPr>
        <w:t>Health Impact Assessment (</w:t>
      </w:r>
      <w:r w:rsidRPr="00446B72">
        <w:rPr>
          <w:rFonts w:ascii="Semplicita Pro" w:hAnsi="Semplicita Pro"/>
          <w:sz w:val="20"/>
          <w:szCs w:val="20"/>
        </w:rPr>
        <w:t>HIA</w:t>
      </w:r>
      <w:r w:rsidR="008055FA" w:rsidRPr="00446B72">
        <w:rPr>
          <w:rFonts w:ascii="Semplicita Pro" w:hAnsi="Semplicita Pro"/>
          <w:sz w:val="20"/>
          <w:szCs w:val="20"/>
        </w:rPr>
        <w:t>)</w:t>
      </w:r>
      <w:r w:rsidRPr="00446B72">
        <w:rPr>
          <w:rFonts w:ascii="Semplicita Pro" w:hAnsi="Semplicita Pro"/>
          <w:sz w:val="20"/>
          <w:szCs w:val="20"/>
        </w:rPr>
        <w:t xml:space="preserve">, </w:t>
      </w:r>
      <w:r w:rsidR="00143855" w:rsidRPr="00446B72">
        <w:rPr>
          <w:rFonts w:ascii="Semplicita Pro" w:hAnsi="Semplicita Pro"/>
          <w:sz w:val="20"/>
          <w:szCs w:val="20"/>
        </w:rPr>
        <w:t>it is</w:t>
      </w:r>
      <w:r w:rsidRPr="00446B72">
        <w:rPr>
          <w:rFonts w:ascii="Semplicita Pro" w:hAnsi="Semplicita Pro"/>
          <w:sz w:val="20"/>
          <w:szCs w:val="20"/>
        </w:rPr>
        <w:t xml:space="preserve"> considered to add value and depth to the assessment process</w:t>
      </w:r>
      <w:r w:rsidR="006F6BBC" w:rsidRPr="00446B72">
        <w:rPr>
          <w:rFonts w:ascii="Semplicita Pro" w:hAnsi="Semplicita Pro"/>
          <w:sz w:val="20"/>
          <w:szCs w:val="20"/>
        </w:rPr>
        <w:t xml:space="preserve">. </w:t>
      </w:r>
    </w:p>
    <w:p w14:paraId="3606B737" w14:textId="144BABCE" w:rsidR="00355397" w:rsidRPr="00446B72" w:rsidRDefault="00933DF5" w:rsidP="00143855">
      <w:pPr>
        <w:pStyle w:val="ListParagraph"/>
        <w:numPr>
          <w:ilvl w:val="1"/>
          <w:numId w:val="8"/>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A separate EqIA screening </w:t>
      </w:r>
      <w:r w:rsidR="00FE2A87" w:rsidRPr="00446B72">
        <w:rPr>
          <w:rFonts w:ascii="Semplicita Pro" w:hAnsi="Semplicita Pro"/>
          <w:sz w:val="20"/>
          <w:szCs w:val="20"/>
        </w:rPr>
        <w:t xml:space="preserve">for each of the policies </w:t>
      </w:r>
      <w:r w:rsidR="005D31CA" w:rsidRPr="00446B72">
        <w:rPr>
          <w:rFonts w:ascii="Semplicita Pro" w:hAnsi="Semplicita Pro"/>
          <w:sz w:val="20"/>
          <w:szCs w:val="20"/>
        </w:rPr>
        <w:t xml:space="preserve">is </w:t>
      </w:r>
      <w:r w:rsidRPr="00446B72">
        <w:rPr>
          <w:rFonts w:ascii="Semplicita Pro" w:hAnsi="Semplicita Pro"/>
          <w:sz w:val="20"/>
          <w:szCs w:val="20"/>
        </w:rPr>
        <w:t>undertaken</w:t>
      </w:r>
      <w:r w:rsidR="00F437C4" w:rsidRPr="00446B72">
        <w:rPr>
          <w:rFonts w:ascii="Semplicita Pro" w:hAnsi="Semplicita Pro"/>
          <w:sz w:val="20"/>
          <w:szCs w:val="20"/>
        </w:rPr>
        <w:t xml:space="preserve"> and set out within the </w:t>
      </w:r>
      <w:r w:rsidR="007F0F45" w:rsidRPr="00446B72">
        <w:rPr>
          <w:rFonts w:ascii="Semplicita Pro" w:hAnsi="Semplicita Pro"/>
          <w:sz w:val="20"/>
          <w:szCs w:val="20"/>
        </w:rPr>
        <w:t xml:space="preserve">main </w:t>
      </w:r>
      <w:r w:rsidR="00F437C4" w:rsidRPr="00446B72">
        <w:rPr>
          <w:rFonts w:ascii="Semplicita Pro" w:hAnsi="Semplicita Pro"/>
          <w:sz w:val="20"/>
          <w:szCs w:val="20"/>
        </w:rPr>
        <w:t>II</w:t>
      </w:r>
      <w:r w:rsidR="005048FC" w:rsidRPr="00446B72">
        <w:rPr>
          <w:rFonts w:ascii="Semplicita Pro" w:hAnsi="Semplicita Pro"/>
          <w:sz w:val="20"/>
          <w:szCs w:val="20"/>
        </w:rPr>
        <w:t>A</w:t>
      </w:r>
      <w:r w:rsidR="00F437C4" w:rsidRPr="00446B72">
        <w:rPr>
          <w:rFonts w:ascii="Semplicita Pro" w:hAnsi="Semplicita Pro"/>
          <w:sz w:val="20"/>
          <w:szCs w:val="20"/>
        </w:rPr>
        <w:t xml:space="preserve"> document</w:t>
      </w:r>
      <w:r w:rsidR="00FE2A87" w:rsidRPr="00446B72">
        <w:rPr>
          <w:rFonts w:ascii="Semplicita Pro" w:hAnsi="Semplicita Pro"/>
          <w:sz w:val="20"/>
          <w:szCs w:val="20"/>
        </w:rPr>
        <w:t xml:space="preserve">. </w:t>
      </w:r>
      <w:r w:rsidRPr="00446B72">
        <w:rPr>
          <w:rFonts w:ascii="Semplicita Pro" w:hAnsi="Semplicita Pro"/>
          <w:sz w:val="20"/>
          <w:szCs w:val="20"/>
        </w:rPr>
        <w:t xml:space="preserve"> </w:t>
      </w:r>
      <w:r w:rsidR="00355397" w:rsidRPr="00446B72">
        <w:rPr>
          <w:rFonts w:ascii="Semplicita Pro" w:hAnsi="Semplicita Pro"/>
          <w:sz w:val="20"/>
          <w:szCs w:val="20"/>
        </w:rPr>
        <w:t xml:space="preserve">In terms of the HIA, a set of clear assessment criteria </w:t>
      </w:r>
      <w:r w:rsidR="00990EDF" w:rsidRPr="00446B72">
        <w:rPr>
          <w:rFonts w:ascii="Semplicita Pro" w:hAnsi="Semplicita Pro"/>
          <w:sz w:val="20"/>
          <w:szCs w:val="20"/>
        </w:rPr>
        <w:t xml:space="preserve">is implemented. </w:t>
      </w:r>
    </w:p>
    <w:p w14:paraId="776AC702" w14:textId="0A269010" w:rsidR="00D55C9F" w:rsidRPr="00446B72" w:rsidRDefault="00933DF5" w:rsidP="00143855">
      <w:pPr>
        <w:pStyle w:val="ListParagraph"/>
        <w:numPr>
          <w:ilvl w:val="1"/>
          <w:numId w:val="8"/>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The IIA </w:t>
      </w:r>
      <w:r w:rsidR="003108B2" w:rsidRPr="00446B72">
        <w:rPr>
          <w:rFonts w:ascii="Semplicita Pro" w:hAnsi="Semplicita Pro"/>
          <w:sz w:val="20"/>
          <w:szCs w:val="20"/>
        </w:rPr>
        <w:t xml:space="preserve">has challenged and tested previous iterations of the emerging </w:t>
      </w:r>
      <w:r w:rsidR="002C2420" w:rsidRPr="00446B72">
        <w:rPr>
          <w:rFonts w:ascii="Semplicita Pro" w:hAnsi="Semplicita Pro"/>
          <w:sz w:val="20"/>
          <w:szCs w:val="20"/>
        </w:rPr>
        <w:t>L</w:t>
      </w:r>
      <w:r w:rsidR="003108B2" w:rsidRPr="00446B72">
        <w:rPr>
          <w:rFonts w:ascii="Semplicita Pro" w:hAnsi="Semplicita Pro"/>
          <w:sz w:val="20"/>
          <w:szCs w:val="20"/>
        </w:rPr>
        <w:t xml:space="preserve">ocal </w:t>
      </w:r>
      <w:r w:rsidR="002C2420" w:rsidRPr="00446B72">
        <w:rPr>
          <w:rFonts w:ascii="Semplicita Pro" w:hAnsi="Semplicita Pro"/>
          <w:sz w:val="20"/>
          <w:szCs w:val="20"/>
        </w:rPr>
        <w:t>P</w:t>
      </w:r>
      <w:r w:rsidR="003108B2" w:rsidRPr="00446B72">
        <w:rPr>
          <w:rFonts w:ascii="Semplicita Pro" w:hAnsi="Semplicita Pro"/>
          <w:sz w:val="20"/>
          <w:szCs w:val="20"/>
        </w:rPr>
        <w:t xml:space="preserve">lan, and its findings and recommendations </w:t>
      </w:r>
      <w:r w:rsidRPr="00446B72">
        <w:rPr>
          <w:rFonts w:ascii="Semplicita Pro" w:hAnsi="Semplicita Pro"/>
          <w:sz w:val="20"/>
          <w:szCs w:val="20"/>
        </w:rPr>
        <w:t>will aid</w:t>
      </w:r>
      <w:r w:rsidR="003108B2" w:rsidRPr="00446B72">
        <w:rPr>
          <w:rFonts w:ascii="Semplicita Pro" w:hAnsi="Semplicita Pro"/>
          <w:sz w:val="20"/>
          <w:szCs w:val="20"/>
        </w:rPr>
        <w:t xml:space="preserve"> and support</w:t>
      </w:r>
      <w:r w:rsidRPr="00446B72">
        <w:rPr>
          <w:rFonts w:ascii="Semplicita Pro" w:hAnsi="Semplicita Pro"/>
          <w:sz w:val="20"/>
          <w:szCs w:val="20"/>
        </w:rPr>
        <w:t xml:space="preserve"> </w:t>
      </w:r>
      <w:r w:rsidR="00611CFD" w:rsidRPr="00446B72">
        <w:rPr>
          <w:rFonts w:ascii="Semplicita Pro" w:hAnsi="Semplicita Pro"/>
          <w:sz w:val="20"/>
          <w:szCs w:val="20"/>
        </w:rPr>
        <w:t>the</w:t>
      </w:r>
      <w:r w:rsidRPr="00446B72">
        <w:rPr>
          <w:rFonts w:ascii="Semplicita Pro" w:hAnsi="Semplicita Pro"/>
          <w:sz w:val="20"/>
          <w:szCs w:val="20"/>
        </w:rPr>
        <w:t xml:space="preserve"> </w:t>
      </w:r>
      <w:r w:rsidR="003108B2" w:rsidRPr="00446B72">
        <w:rPr>
          <w:rFonts w:ascii="Semplicita Pro" w:hAnsi="Semplicita Pro"/>
          <w:sz w:val="20"/>
          <w:szCs w:val="20"/>
        </w:rPr>
        <w:t xml:space="preserve">preparation </w:t>
      </w:r>
      <w:r w:rsidRPr="00446B72">
        <w:rPr>
          <w:rFonts w:ascii="Semplicita Pro" w:hAnsi="Semplicita Pro"/>
          <w:sz w:val="20"/>
          <w:szCs w:val="20"/>
        </w:rPr>
        <w:t xml:space="preserve">of the </w:t>
      </w:r>
      <w:r w:rsidR="00865B4D" w:rsidRPr="00446B72">
        <w:rPr>
          <w:rFonts w:ascii="Semplicita Pro" w:hAnsi="Semplicita Pro"/>
          <w:sz w:val="20"/>
          <w:szCs w:val="20"/>
        </w:rPr>
        <w:t xml:space="preserve">Proposed Submission Local </w:t>
      </w:r>
      <w:r w:rsidR="007F0F45" w:rsidRPr="00446B72">
        <w:rPr>
          <w:rFonts w:ascii="Semplicita Pro" w:hAnsi="Semplicita Pro"/>
          <w:sz w:val="20"/>
          <w:szCs w:val="20"/>
        </w:rPr>
        <w:t>Plan</w:t>
      </w:r>
      <w:r w:rsidRPr="00446B72">
        <w:rPr>
          <w:rFonts w:ascii="Semplicita Pro" w:hAnsi="Semplicita Pro"/>
          <w:sz w:val="20"/>
          <w:szCs w:val="20"/>
        </w:rPr>
        <w:t xml:space="preserve"> so that a more robust final document is produced.  It </w:t>
      </w:r>
      <w:r w:rsidR="00786FE0" w:rsidRPr="00446B72">
        <w:rPr>
          <w:rFonts w:ascii="Semplicita Pro" w:hAnsi="Semplicita Pro"/>
          <w:sz w:val="20"/>
          <w:szCs w:val="20"/>
        </w:rPr>
        <w:t>identifies</w:t>
      </w:r>
      <w:r w:rsidRPr="00446B72">
        <w:rPr>
          <w:rFonts w:ascii="Semplicita Pro" w:hAnsi="Semplicita Pro"/>
          <w:sz w:val="20"/>
          <w:szCs w:val="20"/>
        </w:rPr>
        <w:t xml:space="preserve"> the potentially negative and positive effects of the </w:t>
      </w:r>
      <w:r w:rsidR="00865B4D" w:rsidRPr="00446B72">
        <w:rPr>
          <w:rFonts w:ascii="Semplicita Pro" w:hAnsi="Semplicita Pro"/>
          <w:sz w:val="20"/>
          <w:szCs w:val="20"/>
        </w:rPr>
        <w:t xml:space="preserve">Proposed Submission Local </w:t>
      </w:r>
      <w:r w:rsidR="007F0F45" w:rsidRPr="00446B72">
        <w:rPr>
          <w:rFonts w:ascii="Semplicita Pro" w:hAnsi="Semplicita Pro"/>
          <w:sz w:val="20"/>
          <w:szCs w:val="20"/>
        </w:rPr>
        <w:t>Plan policies</w:t>
      </w:r>
      <w:r w:rsidRPr="00446B72">
        <w:rPr>
          <w:rFonts w:ascii="Semplicita Pro" w:hAnsi="Semplicita Pro"/>
          <w:sz w:val="20"/>
          <w:szCs w:val="20"/>
        </w:rPr>
        <w:t xml:space="preserve"> and provide an opportunity to mitigate</w:t>
      </w:r>
      <w:r w:rsidR="002C2420" w:rsidRPr="00446B72">
        <w:rPr>
          <w:rFonts w:ascii="Semplicita Pro" w:hAnsi="Semplicita Pro"/>
          <w:sz w:val="20"/>
          <w:szCs w:val="20"/>
        </w:rPr>
        <w:t xml:space="preserve"> p</w:t>
      </w:r>
      <w:r w:rsidRPr="00446B72">
        <w:rPr>
          <w:rFonts w:ascii="Semplicita Pro" w:hAnsi="Semplicita Pro"/>
          <w:sz w:val="20"/>
          <w:szCs w:val="20"/>
        </w:rPr>
        <w:t xml:space="preserve">otentially adverse effects and enhance positive effects to achieve economic, </w:t>
      </w:r>
      <w:r w:rsidR="006F6BBC" w:rsidRPr="00446B72">
        <w:rPr>
          <w:rFonts w:ascii="Semplicita Pro" w:hAnsi="Semplicita Pro"/>
          <w:sz w:val="20"/>
          <w:szCs w:val="20"/>
        </w:rPr>
        <w:t>social,</w:t>
      </w:r>
      <w:r w:rsidRPr="00446B72">
        <w:rPr>
          <w:rFonts w:ascii="Semplicita Pro" w:hAnsi="Semplicita Pro"/>
          <w:sz w:val="20"/>
          <w:szCs w:val="20"/>
        </w:rPr>
        <w:t xml:space="preserve"> and environmental benefits.  </w:t>
      </w:r>
    </w:p>
    <w:p w14:paraId="284AF058" w14:textId="6DB1C253" w:rsidR="00D55C9F" w:rsidRPr="00446B72" w:rsidRDefault="00D55C9F" w:rsidP="00143855">
      <w:pPr>
        <w:pStyle w:val="ListParagraph"/>
        <w:numPr>
          <w:ilvl w:val="1"/>
          <w:numId w:val="8"/>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The IIA </w:t>
      </w:r>
      <w:r w:rsidR="002C2420" w:rsidRPr="00446B72">
        <w:rPr>
          <w:rFonts w:ascii="Semplicita Pro" w:hAnsi="Semplicita Pro"/>
          <w:sz w:val="20"/>
          <w:szCs w:val="20"/>
        </w:rPr>
        <w:t>does</w:t>
      </w:r>
      <w:r w:rsidRPr="00446B72">
        <w:rPr>
          <w:rFonts w:ascii="Semplicita Pro" w:hAnsi="Semplicita Pro"/>
          <w:sz w:val="20"/>
          <w:szCs w:val="20"/>
        </w:rPr>
        <w:t xml:space="preserve"> not include a Habitats Regulation</w:t>
      </w:r>
      <w:r w:rsidR="007F0F45" w:rsidRPr="00446B72">
        <w:rPr>
          <w:rFonts w:ascii="Semplicita Pro" w:hAnsi="Semplicita Pro"/>
          <w:sz w:val="20"/>
          <w:szCs w:val="20"/>
        </w:rPr>
        <w:t>s</w:t>
      </w:r>
      <w:r w:rsidRPr="00446B72">
        <w:rPr>
          <w:rFonts w:ascii="Semplicita Pro" w:hAnsi="Semplicita Pro"/>
          <w:sz w:val="20"/>
          <w:szCs w:val="20"/>
        </w:rPr>
        <w:t xml:space="preserve"> Assessment (HRA</w:t>
      </w:r>
      <w:r w:rsidR="00824997" w:rsidRPr="00446B72">
        <w:rPr>
          <w:rFonts w:ascii="Semplicita Pro" w:hAnsi="Semplicita Pro"/>
          <w:sz w:val="20"/>
          <w:szCs w:val="20"/>
        </w:rPr>
        <w:t>),</w:t>
      </w:r>
      <w:r w:rsidRPr="00446B72">
        <w:rPr>
          <w:rFonts w:ascii="Semplicita Pro" w:hAnsi="Semplicita Pro"/>
          <w:sz w:val="20"/>
          <w:szCs w:val="20"/>
        </w:rPr>
        <w:t xml:space="preserve"> but it will take account of the HRA findings. </w:t>
      </w:r>
      <w:r w:rsidR="007B3E3A" w:rsidRPr="00446B72">
        <w:rPr>
          <w:rFonts w:ascii="Semplicita Pro" w:hAnsi="Semplicita Pro"/>
          <w:sz w:val="20"/>
          <w:szCs w:val="20"/>
        </w:rPr>
        <w:t>The HRA is a separate document</w:t>
      </w:r>
      <w:r w:rsidR="001122FD" w:rsidRPr="00446B72">
        <w:rPr>
          <w:rFonts w:ascii="Semplicita Pro" w:hAnsi="Semplicita Pro"/>
          <w:sz w:val="20"/>
          <w:szCs w:val="20"/>
        </w:rPr>
        <w:t xml:space="preserve"> and can be found </w:t>
      </w:r>
      <w:hyperlink r:id="rId10" w:history="1">
        <w:r w:rsidR="001122FD" w:rsidRPr="00446B72">
          <w:rPr>
            <w:rStyle w:val="Hyperlink"/>
            <w:rFonts w:ascii="Semplicita Pro" w:hAnsi="Semplicita Pro"/>
            <w:sz w:val="20"/>
            <w:szCs w:val="20"/>
          </w:rPr>
          <w:t>here</w:t>
        </w:r>
      </w:hyperlink>
      <w:r w:rsidR="001122FD" w:rsidRPr="00446B72">
        <w:rPr>
          <w:rFonts w:ascii="Semplicita Pro" w:hAnsi="Semplicita Pro"/>
          <w:sz w:val="20"/>
          <w:szCs w:val="20"/>
        </w:rPr>
        <w:t xml:space="preserve">. </w:t>
      </w:r>
      <w:r w:rsidR="007B3E3A" w:rsidRPr="00446B72">
        <w:rPr>
          <w:rFonts w:ascii="Semplicita Pro" w:hAnsi="Semplicita Pro"/>
          <w:sz w:val="20"/>
          <w:szCs w:val="20"/>
        </w:rPr>
        <w:t xml:space="preserve"> </w:t>
      </w:r>
    </w:p>
    <w:p w14:paraId="0FC7A1A5" w14:textId="3136670A" w:rsidR="00083EF9" w:rsidRPr="00446B72" w:rsidRDefault="00083EF9" w:rsidP="00143855">
      <w:pPr>
        <w:pStyle w:val="ListParagraph"/>
        <w:numPr>
          <w:ilvl w:val="1"/>
          <w:numId w:val="8"/>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A key element of the process is the appraisal of ‘reasonable alternatives’ for the Local Plan. The SEA Regulations are not prescriptive as to what constitutes a reasonable alternative.  </w:t>
      </w:r>
      <w:r w:rsidR="007F0F45" w:rsidRPr="00446B72">
        <w:rPr>
          <w:rFonts w:ascii="Semplicita Pro" w:hAnsi="Semplicita Pro"/>
          <w:sz w:val="20"/>
          <w:szCs w:val="20"/>
        </w:rPr>
        <w:t xml:space="preserve">For the IIA, this </w:t>
      </w:r>
      <w:r w:rsidRPr="00446B72">
        <w:rPr>
          <w:rFonts w:ascii="Semplicita Pro" w:hAnsi="Semplicita Pro"/>
          <w:sz w:val="20"/>
          <w:szCs w:val="20"/>
        </w:rPr>
        <w:t xml:space="preserve">involves assessing the performance of each option against the </w:t>
      </w:r>
      <w:r w:rsidR="00D0538E" w:rsidRPr="00446B72">
        <w:rPr>
          <w:rFonts w:ascii="Semplicita Pro" w:hAnsi="Semplicita Pro"/>
          <w:sz w:val="20"/>
          <w:szCs w:val="20"/>
        </w:rPr>
        <w:t>IIA</w:t>
      </w:r>
      <w:r w:rsidRPr="00446B72">
        <w:rPr>
          <w:rFonts w:ascii="Semplicita Pro" w:hAnsi="Semplicita Pro"/>
          <w:sz w:val="20"/>
          <w:szCs w:val="20"/>
        </w:rPr>
        <w:t xml:space="preserve"> framework. The appraisal is a qualitative exercise based on professional judgement</w:t>
      </w:r>
      <w:r w:rsidR="007A1292" w:rsidRPr="00446B72">
        <w:rPr>
          <w:rFonts w:ascii="Semplicita Pro" w:hAnsi="Semplicita Pro"/>
          <w:sz w:val="20"/>
          <w:szCs w:val="20"/>
        </w:rPr>
        <w:t>,</w:t>
      </w:r>
      <w:r w:rsidRPr="00446B72">
        <w:rPr>
          <w:rFonts w:ascii="Semplicita Pro" w:hAnsi="Semplicita Pro"/>
          <w:sz w:val="20"/>
          <w:szCs w:val="20"/>
        </w:rPr>
        <w:t xml:space="preserve"> </w:t>
      </w:r>
      <w:r w:rsidR="007A1292" w:rsidRPr="00446B72">
        <w:rPr>
          <w:rFonts w:ascii="Semplicita Pro" w:hAnsi="Semplicita Pro"/>
          <w:sz w:val="20"/>
          <w:szCs w:val="20"/>
        </w:rPr>
        <w:t>considering</w:t>
      </w:r>
      <w:r w:rsidRPr="00446B72">
        <w:rPr>
          <w:rFonts w:ascii="Semplicita Pro" w:hAnsi="Semplicita Pro"/>
          <w:sz w:val="20"/>
          <w:szCs w:val="20"/>
        </w:rPr>
        <w:t xml:space="preserve"> the information gathered in the </w:t>
      </w:r>
      <w:r w:rsidR="00D0538E" w:rsidRPr="00446B72">
        <w:rPr>
          <w:rFonts w:ascii="Semplicita Pro" w:hAnsi="Semplicita Pro"/>
          <w:sz w:val="20"/>
          <w:szCs w:val="20"/>
        </w:rPr>
        <w:t>IIA</w:t>
      </w:r>
      <w:r w:rsidRPr="00446B72">
        <w:rPr>
          <w:rFonts w:ascii="Semplicita Pro" w:hAnsi="Semplicita Pro"/>
          <w:sz w:val="20"/>
          <w:szCs w:val="20"/>
        </w:rPr>
        <w:t xml:space="preserve"> Scoping Report. The framework is set out in the Scoping </w:t>
      </w:r>
      <w:r w:rsidR="004B6999" w:rsidRPr="00446B72">
        <w:rPr>
          <w:rFonts w:ascii="Semplicita Pro" w:hAnsi="Semplicita Pro"/>
          <w:sz w:val="20"/>
          <w:szCs w:val="20"/>
        </w:rPr>
        <w:t>Report,</w:t>
      </w:r>
      <w:r w:rsidRPr="00446B72">
        <w:rPr>
          <w:rFonts w:ascii="Semplicita Pro" w:hAnsi="Semplicita Pro"/>
          <w:sz w:val="20"/>
          <w:szCs w:val="20"/>
        </w:rPr>
        <w:t xml:space="preserve"> and the sustainability objectives are listed </w:t>
      </w:r>
      <w:r w:rsidR="004B7FB7" w:rsidRPr="00446B72">
        <w:rPr>
          <w:rFonts w:ascii="Semplicita Pro" w:hAnsi="Semplicita Pro"/>
          <w:sz w:val="20"/>
          <w:szCs w:val="20"/>
        </w:rPr>
        <w:t>below.</w:t>
      </w:r>
      <w:r w:rsidRPr="00446B72">
        <w:rPr>
          <w:rFonts w:ascii="Semplicita Pro" w:hAnsi="Semplicita Pro"/>
          <w:sz w:val="20"/>
          <w:szCs w:val="20"/>
        </w:rPr>
        <w:t xml:space="preserve"> </w:t>
      </w:r>
    </w:p>
    <w:p w14:paraId="4FD5C46D" w14:textId="00C3E076" w:rsidR="001024FF" w:rsidRPr="00446B72" w:rsidRDefault="00F31CC3" w:rsidP="00143855">
      <w:pPr>
        <w:pStyle w:val="ListParagraph"/>
        <w:numPr>
          <w:ilvl w:val="1"/>
          <w:numId w:val="8"/>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There have been two versions of the </w:t>
      </w:r>
      <w:r w:rsidR="00722273" w:rsidRPr="00446B72">
        <w:rPr>
          <w:rFonts w:ascii="Semplicita Pro" w:hAnsi="Semplicita Pro"/>
          <w:sz w:val="20"/>
          <w:szCs w:val="20"/>
        </w:rPr>
        <w:t>Scoping Report</w:t>
      </w:r>
      <w:r w:rsidR="00446C67" w:rsidRPr="00446B72">
        <w:rPr>
          <w:rFonts w:ascii="Semplicita Pro" w:hAnsi="Semplicita Pro"/>
          <w:sz w:val="20"/>
          <w:szCs w:val="20"/>
        </w:rPr>
        <w:t xml:space="preserve">. </w:t>
      </w:r>
      <w:r w:rsidR="00630683" w:rsidRPr="00446B72">
        <w:rPr>
          <w:rFonts w:ascii="Semplicita Pro" w:hAnsi="Semplicita Pro"/>
          <w:sz w:val="20"/>
          <w:szCs w:val="20"/>
        </w:rPr>
        <w:t xml:space="preserve">The first was developed in accordance with </w:t>
      </w:r>
      <w:r w:rsidR="00B54D83" w:rsidRPr="00446B72">
        <w:rPr>
          <w:rFonts w:ascii="Semplicita Pro" w:hAnsi="Semplicita Pro"/>
          <w:sz w:val="20"/>
          <w:szCs w:val="20"/>
        </w:rPr>
        <w:t>the government</w:t>
      </w:r>
      <w:r w:rsidR="00722273" w:rsidRPr="00446B72">
        <w:rPr>
          <w:rFonts w:ascii="Semplicita Pro" w:hAnsi="Semplicita Pro"/>
          <w:sz w:val="20"/>
          <w:szCs w:val="20"/>
        </w:rPr>
        <w:t xml:space="preserve"> guidance for undertaking </w:t>
      </w:r>
      <w:r w:rsidR="002B3761" w:rsidRPr="00446B72">
        <w:rPr>
          <w:rFonts w:ascii="Semplicita Pro" w:hAnsi="Semplicita Pro"/>
          <w:sz w:val="20"/>
          <w:szCs w:val="20"/>
        </w:rPr>
        <w:t xml:space="preserve">a </w:t>
      </w:r>
      <w:r w:rsidR="00722273" w:rsidRPr="00446B72">
        <w:rPr>
          <w:rFonts w:ascii="Semplicita Pro" w:hAnsi="Semplicita Pro"/>
          <w:sz w:val="20"/>
          <w:szCs w:val="20"/>
        </w:rPr>
        <w:t>SA in compliance with the SEA Directive</w:t>
      </w:r>
      <w:r w:rsidR="00630683" w:rsidRPr="00446B72">
        <w:rPr>
          <w:rFonts w:ascii="Semplicita Pro" w:hAnsi="Semplicita Pro"/>
          <w:sz w:val="20"/>
          <w:szCs w:val="20"/>
        </w:rPr>
        <w:t xml:space="preserve"> but focussed </w:t>
      </w:r>
      <w:r w:rsidR="00FE2D4D" w:rsidRPr="00446B72">
        <w:rPr>
          <w:rFonts w:ascii="Semplicita Pro" w:hAnsi="Semplicita Pro"/>
          <w:sz w:val="20"/>
          <w:szCs w:val="20"/>
        </w:rPr>
        <w:t>solely</w:t>
      </w:r>
      <w:r w:rsidR="00630683" w:rsidRPr="00446B72">
        <w:rPr>
          <w:rFonts w:ascii="Semplicita Pro" w:hAnsi="Semplicita Pro"/>
          <w:sz w:val="20"/>
          <w:szCs w:val="20"/>
        </w:rPr>
        <w:t xml:space="preserve"> on SEA and SA matters.  The second version set</w:t>
      </w:r>
      <w:r w:rsidR="003937BF" w:rsidRPr="00446B72">
        <w:rPr>
          <w:rFonts w:ascii="Semplicita Pro" w:hAnsi="Semplicita Pro"/>
          <w:sz w:val="20"/>
          <w:szCs w:val="20"/>
        </w:rPr>
        <w:t>s</w:t>
      </w:r>
      <w:r w:rsidR="00630683" w:rsidRPr="00446B72">
        <w:rPr>
          <w:rFonts w:ascii="Semplicita Pro" w:hAnsi="Semplicita Pro"/>
          <w:sz w:val="20"/>
          <w:szCs w:val="20"/>
        </w:rPr>
        <w:t xml:space="preserve"> out the scope for the IIA</w:t>
      </w:r>
      <w:r w:rsidR="00446C67" w:rsidRPr="00446B72">
        <w:rPr>
          <w:rFonts w:ascii="Semplicita Pro" w:hAnsi="Semplicita Pro"/>
          <w:sz w:val="20"/>
          <w:szCs w:val="20"/>
        </w:rPr>
        <w:t xml:space="preserve">. </w:t>
      </w:r>
    </w:p>
    <w:p w14:paraId="4B5EE858" w14:textId="1D720118" w:rsidR="008E4B63" w:rsidRPr="00446B72" w:rsidRDefault="00FE2D4D" w:rsidP="00143855">
      <w:pPr>
        <w:pStyle w:val="ListParagraph"/>
        <w:numPr>
          <w:ilvl w:val="1"/>
          <w:numId w:val="8"/>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The final version of the IIA </w:t>
      </w:r>
      <w:r w:rsidR="002C2420" w:rsidRPr="00446B72">
        <w:rPr>
          <w:rFonts w:ascii="Semplicita Pro" w:hAnsi="Semplicita Pro"/>
          <w:sz w:val="20"/>
          <w:szCs w:val="20"/>
        </w:rPr>
        <w:t>S</w:t>
      </w:r>
      <w:r w:rsidRPr="00446B72">
        <w:rPr>
          <w:rFonts w:ascii="Semplicita Pro" w:hAnsi="Semplicita Pro"/>
          <w:sz w:val="20"/>
          <w:szCs w:val="20"/>
        </w:rPr>
        <w:t xml:space="preserve">coping </w:t>
      </w:r>
      <w:r w:rsidR="002C2420" w:rsidRPr="00446B72">
        <w:rPr>
          <w:rFonts w:ascii="Semplicita Pro" w:hAnsi="Semplicita Pro"/>
          <w:sz w:val="20"/>
          <w:szCs w:val="20"/>
        </w:rPr>
        <w:t>R</w:t>
      </w:r>
      <w:r w:rsidRPr="00446B72">
        <w:rPr>
          <w:rFonts w:ascii="Semplicita Pro" w:hAnsi="Semplicita Pro"/>
          <w:sz w:val="20"/>
          <w:szCs w:val="20"/>
        </w:rPr>
        <w:t xml:space="preserve">eport is dated </w:t>
      </w:r>
      <w:r w:rsidR="00D73878" w:rsidRPr="00446B72">
        <w:rPr>
          <w:rFonts w:ascii="Semplicita Pro" w:hAnsi="Semplicita Pro"/>
          <w:sz w:val="20"/>
          <w:szCs w:val="20"/>
        </w:rPr>
        <w:t>October</w:t>
      </w:r>
      <w:r w:rsidR="007007E7" w:rsidRPr="00446B72">
        <w:rPr>
          <w:rFonts w:ascii="Semplicita Pro" w:hAnsi="Semplicita Pro"/>
          <w:sz w:val="20"/>
          <w:szCs w:val="20"/>
        </w:rPr>
        <w:t xml:space="preserve"> 2024</w:t>
      </w:r>
      <w:r w:rsidRPr="00446B72">
        <w:rPr>
          <w:rFonts w:ascii="Semplicita Pro" w:hAnsi="Semplicita Pro"/>
          <w:sz w:val="20"/>
          <w:szCs w:val="20"/>
        </w:rPr>
        <w:t xml:space="preserve"> and takes on board the comments from the </w:t>
      </w:r>
      <w:r w:rsidR="00B54D83" w:rsidRPr="00446B72">
        <w:rPr>
          <w:rFonts w:ascii="Semplicita Pro" w:hAnsi="Semplicita Pro"/>
          <w:sz w:val="20"/>
          <w:szCs w:val="20"/>
        </w:rPr>
        <w:t xml:space="preserve">2023 and </w:t>
      </w:r>
      <w:r w:rsidRPr="00446B72">
        <w:rPr>
          <w:rFonts w:ascii="Semplicita Pro" w:hAnsi="Semplicita Pro"/>
          <w:sz w:val="20"/>
          <w:szCs w:val="20"/>
        </w:rPr>
        <w:t>2024 consultation exercise</w:t>
      </w:r>
      <w:r w:rsidR="003937BF" w:rsidRPr="00446B72">
        <w:rPr>
          <w:rFonts w:ascii="Semplicita Pro" w:hAnsi="Semplicita Pro"/>
          <w:sz w:val="20"/>
          <w:szCs w:val="20"/>
        </w:rPr>
        <w:t>s</w:t>
      </w:r>
      <w:r w:rsidR="009123A7" w:rsidRPr="00446B72">
        <w:rPr>
          <w:rFonts w:ascii="Semplicita Pro" w:hAnsi="Semplicita Pro"/>
          <w:sz w:val="20"/>
          <w:szCs w:val="20"/>
        </w:rPr>
        <w:t>.</w:t>
      </w:r>
      <w:r w:rsidRPr="00446B72">
        <w:rPr>
          <w:rFonts w:ascii="Semplicita Pro" w:hAnsi="Semplicita Pro"/>
          <w:b/>
          <w:bCs/>
          <w:sz w:val="20"/>
          <w:szCs w:val="20"/>
        </w:rPr>
        <w:t xml:space="preserve"> </w:t>
      </w:r>
      <w:r w:rsidR="00475D4C" w:rsidRPr="00446B72">
        <w:rPr>
          <w:rFonts w:ascii="Semplicita Pro" w:hAnsi="Semplicita Pro"/>
          <w:b/>
          <w:bCs/>
          <w:sz w:val="20"/>
          <w:szCs w:val="20"/>
        </w:rPr>
        <w:t>Appendix A</w:t>
      </w:r>
      <w:r w:rsidR="00475D4C" w:rsidRPr="00446B72">
        <w:rPr>
          <w:rFonts w:ascii="Semplicita Pro" w:hAnsi="Semplicita Pro"/>
          <w:sz w:val="20"/>
          <w:szCs w:val="20"/>
        </w:rPr>
        <w:t xml:space="preserve"> </w:t>
      </w:r>
      <w:r w:rsidR="009123A7" w:rsidRPr="00446B72">
        <w:rPr>
          <w:rFonts w:ascii="Semplicita Pro" w:hAnsi="Semplicita Pro"/>
          <w:sz w:val="20"/>
          <w:szCs w:val="20"/>
        </w:rPr>
        <w:t xml:space="preserve">to the main IIA report </w:t>
      </w:r>
      <w:r w:rsidR="00475D4C" w:rsidRPr="00446B72">
        <w:rPr>
          <w:rFonts w:ascii="Semplicita Pro" w:hAnsi="Semplicita Pro"/>
          <w:sz w:val="20"/>
          <w:szCs w:val="20"/>
        </w:rPr>
        <w:t xml:space="preserve">sets out the </w:t>
      </w:r>
      <w:r w:rsidR="001024FF" w:rsidRPr="00446B72">
        <w:rPr>
          <w:rFonts w:ascii="Semplicita Pro" w:hAnsi="Semplicita Pro"/>
          <w:sz w:val="20"/>
          <w:szCs w:val="20"/>
        </w:rPr>
        <w:t xml:space="preserve">key sustainability issues that emerged from the </w:t>
      </w:r>
      <w:r w:rsidR="002C2420" w:rsidRPr="00446B72">
        <w:rPr>
          <w:rFonts w:ascii="Semplicita Pro" w:hAnsi="Semplicita Pro"/>
          <w:sz w:val="20"/>
          <w:szCs w:val="20"/>
        </w:rPr>
        <w:t>S</w:t>
      </w:r>
      <w:r w:rsidR="001024FF" w:rsidRPr="00446B72">
        <w:rPr>
          <w:rFonts w:ascii="Semplicita Pro" w:hAnsi="Semplicita Pro"/>
          <w:sz w:val="20"/>
          <w:szCs w:val="20"/>
        </w:rPr>
        <w:t xml:space="preserve">coping </w:t>
      </w:r>
      <w:r w:rsidR="002C2420" w:rsidRPr="00446B72">
        <w:rPr>
          <w:rFonts w:ascii="Semplicita Pro" w:hAnsi="Semplicita Pro"/>
          <w:sz w:val="20"/>
          <w:szCs w:val="20"/>
        </w:rPr>
        <w:t>R</w:t>
      </w:r>
      <w:r w:rsidR="001024FF" w:rsidRPr="00446B72">
        <w:rPr>
          <w:rFonts w:ascii="Semplicita Pro" w:hAnsi="Semplicita Pro"/>
          <w:sz w:val="20"/>
          <w:szCs w:val="20"/>
        </w:rPr>
        <w:t>eport baseline analysis, together with characterisation of the future baseline based upon current evidence and trends.</w:t>
      </w:r>
    </w:p>
    <w:p w14:paraId="5F098BDE" w14:textId="612F9EBA" w:rsidR="00C673C3" w:rsidRPr="00446B72" w:rsidRDefault="007006D4" w:rsidP="00143855">
      <w:pPr>
        <w:pStyle w:val="ListParagraph"/>
        <w:numPr>
          <w:ilvl w:val="1"/>
          <w:numId w:val="8"/>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The final </w:t>
      </w:r>
      <w:hyperlink r:id="rId11" w:history="1">
        <w:r w:rsidR="00845DEA" w:rsidRPr="00446B72">
          <w:rPr>
            <w:rStyle w:val="Hyperlink"/>
            <w:rFonts w:ascii="Semplicita Pro" w:hAnsi="Semplicita Pro"/>
            <w:sz w:val="20"/>
            <w:szCs w:val="20"/>
          </w:rPr>
          <w:t>Scoping Report 2024</w:t>
        </w:r>
      </w:hyperlink>
      <w:r w:rsidR="00845DEA" w:rsidRPr="00446B72">
        <w:rPr>
          <w:rFonts w:ascii="Semplicita Pro" w:hAnsi="Semplicita Pro"/>
          <w:sz w:val="20"/>
          <w:szCs w:val="20"/>
        </w:rPr>
        <w:t xml:space="preserve"> c</w:t>
      </w:r>
      <w:r w:rsidR="00C673C3" w:rsidRPr="00446B72">
        <w:rPr>
          <w:rFonts w:ascii="Semplicita Pro" w:hAnsi="Semplicita Pro"/>
          <w:sz w:val="20"/>
          <w:szCs w:val="20"/>
        </w:rPr>
        <w:t xml:space="preserve">an be found on the SDNPA website. </w:t>
      </w:r>
    </w:p>
    <w:p w14:paraId="18C0250F" w14:textId="54941AF2" w:rsidR="00AE75DE" w:rsidRPr="00446B72" w:rsidRDefault="00CC3BB4" w:rsidP="00143855">
      <w:pPr>
        <w:pStyle w:val="ListParagraph"/>
        <w:numPr>
          <w:ilvl w:val="1"/>
          <w:numId w:val="8"/>
        </w:numPr>
        <w:tabs>
          <w:tab w:val="left" w:pos="709"/>
        </w:tabs>
        <w:spacing w:after="0" w:line="240" w:lineRule="auto"/>
        <w:ind w:left="709" w:hanging="709"/>
        <w:rPr>
          <w:rFonts w:ascii="Semplicita Pro" w:hAnsi="Semplicita Pro"/>
          <w:sz w:val="20"/>
          <w:szCs w:val="20"/>
        </w:rPr>
      </w:pPr>
      <w:r w:rsidRPr="00446B72">
        <w:rPr>
          <w:rFonts w:ascii="Semplicita Pro" w:hAnsi="Semplicita Pro"/>
          <w:sz w:val="20"/>
          <w:szCs w:val="20"/>
        </w:rPr>
        <w:t>Formal consultation of the Reg</w:t>
      </w:r>
      <w:r w:rsidR="00E434D0" w:rsidRPr="00446B72">
        <w:rPr>
          <w:rFonts w:ascii="Semplicita Pro" w:hAnsi="Semplicita Pro"/>
          <w:sz w:val="20"/>
          <w:szCs w:val="20"/>
        </w:rPr>
        <w:t>ulation</w:t>
      </w:r>
      <w:r w:rsidRPr="00446B72">
        <w:rPr>
          <w:rFonts w:ascii="Semplicita Pro" w:hAnsi="Semplicita Pro"/>
          <w:sz w:val="20"/>
          <w:szCs w:val="20"/>
        </w:rPr>
        <w:t xml:space="preserve"> 18 </w:t>
      </w:r>
      <w:r w:rsidR="00E434D0" w:rsidRPr="00446B72">
        <w:rPr>
          <w:rFonts w:ascii="Semplicita Pro" w:hAnsi="Semplicita Pro"/>
          <w:sz w:val="20"/>
          <w:szCs w:val="20"/>
        </w:rPr>
        <w:t xml:space="preserve">(Reg 18) </w:t>
      </w:r>
      <w:r w:rsidRPr="00446B72">
        <w:rPr>
          <w:rFonts w:ascii="Semplicita Pro" w:hAnsi="Semplicita Pro"/>
          <w:sz w:val="20"/>
          <w:szCs w:val="20"/>
        </w:rPr>
        <w:t xml:space="preserve">version of the </w:t>
      </w:r>
      <w:r w:rsidR="001B3956" w:rsidRPr="00446B72">
        <w:rPr>
          <w:rFonts w:ascii="Semplicita Pro" w:hAnsi="Semplicita Pro"/>
          <w:sz w:val="20"/>
          <w:szCs w:val="20"/>
        </w:rPr>
        <w:t>Local Plan</w:t>
      </w:r>
      <w:r w:rsidRPr="00446B72">
        <w:rPr>
          <w:rFonts w:ascii="Semplicita Pro" w:hAnsi="Semplicita Pro"/>
          <w:sz w:val="20"/>
          <w:szCs w:val="20"/>
        </w:rPr>
        <w:t xml:space="preserve"> and IIA </w:t>
      </w:r>
      <w:r w:rsidR="001B74D9" w:rsidRPr="00446B72">
        <w:rPr>
          <w:rFonts w:ascii="Semplicita Pro" w:hAnsi="Semplicita Pro"/>
          <w:sz w:val="20"/>
          <w:szCs w:val="20"/>
        </w:rPr>
        <w:t>closed in March 2025.  Details can be found</w:t>
      </w:r>
      <w:r w:rsidRPr="00446B72">
        <w:rPr>
          <w:rFonts w:ascii="Semplicita Pro" w:hAnsi="Semplicita Pro"/>
          <w:sz w:val="20"/>
          <w:szCs w:val="20"/>
        </w:rPr>
        <w:t xml:space="preserve"> </w:t>
      </w:r>
      <w:hyperlink r:id="rId12" w:history="1">
        <w:r w:rsidR="0075677A" w:rsidRPr="00446B72">
          <w:rPr>
            <w:rStyle w:val="Hyperlink"/>
            <w:rFonts w:ascii="Semplicita Pro" w:hAnsi="Semplicita Pro"/>
            <w:sz w:val="20"/>
            <w:szCs w:val="20"/>
          </w:rPr>
          <w:t>here</w:t>
        </w:r>
      </w:hyperlink>
      <w:r w:rsidR="0075677A" w:rsidRPr="00446B72">
        <w:rPr>
          <w:rFonts w:ascii="Semplicita Pro" w:hAnsi="Semplicita Pro"/>
          <w:sz w:val="20"/>
          <w:szCs w:val="20"/>
        </w:rPr>
        <w:t xml:space="preserve">. </w:t>
      </w:r>
      <w:r w:rsidR="002E0227" w:rsidRPr="00446B72">
        <w:rPr>
          <w:rFonts w:ascii="Semplicita Pro" w:hAnsi="Semplicita Pro"/>
          <w:sz w:val="20"/>
          <w:szCs w:val="20"/>
        </w:rPr>
        <w:t xml:space="preserve"> </w:t>
      </w:r>
      <w:r w:rsidR="0050493F" w:rsidRPr="00446B72">
        <w:rPr>
          <w:rFonts w:ascii="Semplicita Pro" w:hAnsi="Semplicita Pro"/>
          <w:sz w:val="20"/>
          <w:szCs w:val="20"/>
        </w:rPr>
        <w:t xml:space="preserve">Several comments and representation were </w:t>
      </w:r>
      <w:r w:rsidR="00BA1864" w:rsidRPr="00446B72">
        <w:rPr>
          <w:rFonts w:ascii="Semplicita Pro" w:hAnsi="Semplicita Pro"/>
          <w:sz w:val="20"/>
          <w:szCs w:val="20"/>
        </w:rPr>
        <w:t>submitted,</w:t>
      </w:r>
      <w:r w:rsidR="0050493F" w:rsidRPr="00446B72">
        <w:rPr>
          <w:rFonts w:ascii="Semplicita Pro" w:hAnsi="Semplicita Pro"/>
          <w:sz w:val="20"/>
          <w:szCs w:val="20"/>
        </w:rPr>
        <w:t xml:space="preserve"> and these have been taken on board within </w:t>
      </w:r>
      <w:r w:rsidR="00EC659D" w:rsidRPr="00446B72">
        <w:rPr>
          <w:rFonts w:ascii="Semplicita Pro" w:hAnsi="Semplicita Pro"/>
          <w:sz w:val="20"/>
          <w:szCs w:val="20"/>
        </w:rPr>
        <w:t>this revised Reg</w:t>
      </w:r>
      <w:r w:rsidR="002C2420" w:rsidRPr="00446B72">
        <w:rPr>
          <w:rFonts w:ascii="Semplicita Pro" w:hAnsi="Semplicita Pro"/>
          <w:sz w:val="20"/>
          <w:szCs w:val="20"/>
        </w:rPr>
        <w:t>ulation</w:t>
      </w:r>
      <w:r w:rsidR="00EC659D" w:rsidRPr="00446B72">
        <w:rPr>
          <w:rFonts w:ascii="Semplicita Pro" w:hAnsi="Semplicita Pro"/>
          <w:sz w:val="20"/>
          <w:szCs w:val="20"/>
        </w:rPr>
        <w:t xml:space="preserve"> 19 </w:t>
      </w:r>
      <w:r w:rsidR="002C2420" w:rsidRPr="00446B72">
        <w:rPr>
          <w:rFonts w:ascii="Semplicita Pro" w:hAnsi="Semplicita Pro"/>
          <w:sz w:val="20"/>
          <w:szCs w:val="20"/>
        </w:rPr>
        <w:t xml:space="preserve">(Reg 19) </w:t>
      </w:r>
      <w:r w:rsidR="00EC659D" w:rsidRPr="00446B72">
        <w:rPr>
          <w:rFonts w:ascii="Semplicita Pro" w:hAnsi="Semplicita Pro"/>
          <w:sz w:val="20"/>
          <w:szCs w:val="20"/>
        </w:rPr>
        <w:t xml:space="preserve">version of the </w:t>
      </w:r>
      <w:r w:rsidR="009204DC" w:rsidRPr="00446B72">
        <w:rPr>
          <w:rFonts w:ascii="Semplicita Pro" w:hAnsi="Semplicita Pro"/>
          <w:sz w:val="20"/>
          <w:szCs w:val="20"/>
        </w:rPr>
        <w:t>IIA.</w:t>
      </w:r>
      <w:r w:rsidR="0050493F" w:rsidRPr="00446B72">
        <w:rPr>
          <w:rFonts w:ascii="Semplicita Pro" w:hAnsi="Semplicita Pro"/>
          <w:sz w:val="20"/>
          <w:szCs w:val="20"/>
        </w:rPr>
        <w:t xml:space="preserve"> </w:t>
      </w:r>
    </w:p>
    <w:p w14:paraId="66994927" w14:textId="74B618F9" w:rsidR="00B12145" w:rsidRPr="00446B72" w:rsidRDefault="003446AC" w:rsidP="0060701F">
      <w:pPr>
        <w:pStyle w:val="Heading1"/>
        <w:spacing w:before="0" w:line="240" w:lineRule="auto"/>
        <w:contextualSpacing/>
        <w:rPr>
          <w:rFonts w:ascii="Semplicita Pro" w:hAnsi="Semplicita Pro"/>
          <w:b/>
          <w:bCs/>
          <w:sz w:val="20"/>
          <w:szCs w:val="20"/>
        </w:rPr>
      </w:pPr>
      <w:bookmarkStart w:id="1" w:name="_Toc223083234"/>
      <w:r w:rsidRPr="00446B72">
        <w:rPr>
          <w:rFonts w:ascii="Semplicita Pro" w:hAnsi="Semplicita Pro"/>
          <w:b/>
          <w:bCs/>
          <w:color w:val="auto"/>
          <w:sz w:val="20"/>
          <w:szCs w:val="20"/>
        </w:rPr>
        <w:lastRenderedPageBreak/>
        <w:t>2</w:t>
      </w:r>
      <w:r w:rsidR="0067353D" w:rsidRPr="00446B72">
        <w:rPr>
          <w:rFonts w:ascii="Semplicita Pro" w:hAnsi="Semplicita Pro"/>
          <w:b/>
          <w:bCs/>
          <w:color w:val="auto"/>
          <w:sz w:val="20"/>
          <w:szCs w:val="20"/>
        </w:rPr>
        <w:t xml:space="preserve">. </w:t>
      </w:r>
      <w:r w:rsidR="001762E5" w:rsidRPr="00446B72">
        <w:rPr>
          <w:rFonts w:ascii="Semplicita Pro" w:hAnsi="Semplicita Pro"/>
          <w:b/>
          <w:bCs/>
          <w:color w:val="auto"/>
          <w:sz w:val="20"/>
          <w:szCs w:val="20"/>
        </w:rPr>
        <w:t>T</w:t>
      </w:r>
      <w:r w:rsidR="00B12145" w:rsidRPr="00446B72">
        <w:rPr>
          <w:rFonts w:ascii="Semplicita Pro" w:hAnsi="Semplicita Pro"/>
          <w:b/>
          <w:bCs/>
          <w:color w:val="auto"/>
          <w:sz w:val="20"/>
          <w:szCs w:val="20"/>
        </w:rPr>
        <w:t xml:space="preserve">he </w:t>
      </w:r>
      <w:r w:rsidR="002D5DE1" w:rsidRPr="00446B72">
        <w:rPr>
          <w:rFonts w:ascii="Semplicita Pro" w:hAnsi="Semplicita Pro"/>
          <w:b/>
          <w:bCs/>
          <w:color w:val="auto"/>
          <w:sz w:val="20"/>
          <w:szCs w:val="20"/>
        </w:rPr>
        <w:t>Integrated Impact Assessment</w:t>
      </w:r>
      <w:r w:rsidR="00B12145" w:rsidRPr="00446B72">
        <w:rPr>
          <w:rFonts w:ascii="Semplicita Pro" w:hAnsi="Semplicita Pro"/>
          <w:b/>
          <w:bCs/>
          <w:color w:val="auto"/>
          <w:sz w:val="20"/>
          <w:szCs w:val="20"/>
        </w:rPr>
        <w:t xml:space="preserve"> Framework</w:t>
      </w:r>
      <w:bookmarkEnd w:id="1"/>
    </w:p>
    <w:p w14:paraId="32F0C78C" w14:textId="5E0215A1" w:rsidR="00083150" w:rsidRPr="00446B72" w:rsidRDefault="00442754" w:rsidP="00531312">
      <w:pPr>
        <w:pStyle w:val="ListParagraph"/>
        <w:numPr>
          <w:ilvl w:val="0"/>
          <w:numId w:val="1"/>
        </w:numPr>
        <w:spacing w:after="0" w:line="240" w:lineRule="auto"/>
        <w:ind w:hanging="720"/>
        <w:rPr>
          <w:rFonts w:ascii="Semplicita Pro" w:hAnsi="Semplicita Pro"/>
          <w:sz w:val="20"/>
          <w:szCs w:val="20"/>
        </w:rPr>
      </w:pPr>
      <w:r w:rsidRPr="00446B72">
        <w:rPr>
          <w:rFonts w:ascii="Semplicita Pro" w:hAnsi="Semplicita Pro"/>
          <w:sz w:val="20"/>
          <w:szCs w:val="20"/>
        </w:rPr>
        <w:t xml:space="preserve">This section </w:t>
      </w:r>
      <w:r w:rsidR="008F2998" w:rsidRPr="00446B72">
        <w:rPr>
          <w:rFonts w:ascii="Semplicita Pro" w:hAnsi="Semplicita Pro"/>
          <w:sz w:val="20"/>
          <w:szCs w:val="20"/>
        </w:rPr>
        <w:t>sets</w:t>
      </w:r>
      <w:r w:rsidRPr="00446B72">
        <w:rPr>
          <w:rFonts w:ascii="Semplicita Pro" w:hAnsi="Semplicita Pro"/>
          <w:sz w:val="20"/>
          <w:szCs w:val="20"/>
        </w:rPr>
        <w:t xml:space="preserve"> out the sustainability objectives</w:t>
      </w:r>
      <w:r w:rsidR="00C93152" w:rsidRPr="00446B72">
        <w:rPr>
          <w:rFonts w:ascii="Semplicita Pro" w:hAnsi="Semplicita Pro"/>
          <w:sz w:val="20"/>
          <w:szCs w:val="20"/>
        </w:rPr>
        <w:t xml:space="preserve"> (known as the </w:t>
      </w:r>
      <w:r w:rsidR="004A3A6B" w:rsidRPr="00446B72">
        <w:rPr>
          <w:rFonts w:ascii="Semplicita Pro" w:hAnsi="Semplicita Pro"/>
          <w:sz w:val="20"/>
          <w:szCs w:val="20"/>
        </w:rPr>
        <w:t>IIA</w:t>
      </w:r>
      <w:r w:rsidR="00C93152" w:rsidRPr="00446B72">
        <w:rPr>
          <w:rFonts w:ascii="Semplicita Pro" w:hAnsi="Semplicita Pro"/>
          <w:sz w:val="20"/>
          <w:szCs w:val="20"/>
        </w:rPr>
        <w:t xml:space="preserve"> Framework</w:t>
      </w:r>
      <w:r w:rsidR="00D90AE3" w:rsidRPr="00446B72">
        <w:rPr>
          <w:rFonts w:ascii="Semplicita Pro" w:hAnsi="Semplicita Pro"/>
          <w:sz w:val="20"/>
          <w:szCs w:val="20"/>
        </w:rPr>
        <w:t>)</w:t>
      </w:r>
      <w:r w:rsidR="00C93152" w:rsidRPr="00446B72">
        <w:rPr>
          <w:rFonts w:ascii="Semplicita Pro" w:hAnsi="Semplicita Pro"/>
          <w:sz w:val="20"/>
          <w:szCs w:val="20"/>
        </w:rPr>
        <w:t xml:space="preserve">.  </w:t>
      </w:r>
    </w:p>
    <w:p w14:paraId="1DECA4D2" w14:textId="6D5A6005" w:rsidR="00083150" w:rsidRPr="00446B72" w:rsidRDefault="003C12CC" w:rsidP="00143855">
      <w:pPr>
        <w:pStyle w:val="ListParagraph"/>
        <w:numPr>
          <w:ilvl w:val="0"/>
          <w:numId w:val="1"/>
        </w:numPr>
        <w:spacing w:after="0" w:line="240" w:lineRule="auto"/>
        <w:ind w:left="709" w:hanging="709"/>
        <w:rPr>
          <w:rFonts w:ascii="Semplicita Pro" w:hAnsi="Semplicita Pro"/>
          <w:sz w:val="20"/>
          <w:szCs w:val="20"/>
          <w:u w:val="single"/>
        </w:rPr>
      </w:pPr>
      <w:r w:rsidRPr="00446B72">
        <w:rPr>
          <w:rFonts w:ascii="Semplicita Pro" w:hAnsi="Semplicita Pro"/>
          <w:sz w:val="20"/>
          <w:szCs w:val="20"/>
        </w:rPr>
        <w:t xml:space="preserve">The </w:t>
      </w:r>
      <w:r w:rsidR="004A3A6B" w:rsidRPr="00446B72">
        <w:rPr>
          <w:rFonts w:ascii="Semplicita Pro" w:hAnsi="Semplicita Pro"/>
          <w:sz w:val="20"/>
          <w:szCs w:val="20"/>
        </w:rPr>
        <w:t>IIA</w:t>
      </w:r>
      <w:r w:rsidRPr="00446B72">
        <w:rPr>
          <w:rFonts w:ascii="Semplicita Pro" w:hAnsi="Semplicita Pro"/>
          <w:sz w:val="20"/>
          <w:szCs w:val="20"/>
        </w:rPr>
        <w:t xml:space="preserve"> Framework is a vital tool to enable the sustainability effects of SDNPA plans, </w:t>
      </w:r>
      <w:r w:rsidR="00E608E6" w:rsidRPr="00446B72">
        <w:rPr>
          <w:rFonts w:ascii="Semplicita Pro" w:hAnsi="Semplicita Pro"/>
          <w:sz w:val="20"/>
          <w:szCs w:val="20"/>
        </w:rPr>
        <w:t>policies,</w:t>
      </w:r>
      <w:r w:rsidRPr="00446B72">
        <w:rPr>
          <w:rFonts w:ascii="Semplicita Pro" w:hAnsi="Semplicita Pro"/>
          <w:sz w:val="20"/>
          <w:szCs w:val="20"/>
        </w:rPr>
        <w:t xml:space="preserve"> and programmes to be assessed. </w:t>
      </w:r>
    </w:p>
    <w:p w14:paraId="795DA530" w14:textId="5F643B70" w:rsidR="00590C12" w:rsidRPr="00446B72" w:rsidRDefault="00590C12" w:rsidP="00143855">
      <w:pPr>
        <w:pStyle w:val="ListParagraph"/>
        <w:numPr>
          <w:ilvl w:val="0"/>
          <w:numId w:val="1"/>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The framework for assessing the </w:t>
      </w:r>
      <w:r w:rsidR="001B3956" w:rsidRPr="00446B72">
        <w:rPr>
          <w:rFonts w:ascii="Semplicita Pro" w:hAnsi="Semplicita Pro"/>
          <w:sz w:val="20"/>
          <w:szCs w:val="20"/>
        </w:rPr>
        <w:t>Proposed Submission Local Plan</w:t>
      </w:r>
      <w:r w:rsidR="006F0CBB" w:rsidRPr="00446B72">
        <w:rPr>
          <w:rFonts w:ascii="Semplicita Pro" w:hAnsi="Semplicita Pro"/>
          <w:sz w:val="20"/>
          <w:szCs w:val="20"/>
        </w:rPr>
        <w:t xml:space="preserve"> </w:t>
      </w:r>
      <w:r w:rsidRPr="00446B72">
        <w:rPr>
          <w:rFonts w:ascii="Semplicita Pro" w:hAnsi="Semplicita Pro"/>
          <w:sz w:val="20"/>
          <w:szCs w:val="20"/>
        </w:rPr>
        <w:t>policies</w:t>
      </w:r>
      <w:r w:rsidR="00786FE0" w:rsidRPr="00446B72">
        <w:rPr>
          <w:rFonts w:ascii="Semplicita Pro" w:hAnsi="Semplicita Pro"/>
          <w:sz w:val="20"/>
          <w:szCs w:val="20"/>
        </w:rPr>
        <w:t xml:space="preserve"> </w:t>
      </w:r>
      <w:r w:rsidR="008F2998" w:rsidRPr="00446B72">
        <w:rPr>
          <w:rFonts w:ascii="Semplicita Pro" w:hAnsi="Semplicita Pro"/>
          <w:sz w:val="20"/>
          <w:szCs w:val="20"/>
        </w:rPr>
        <w:t xml:space="preserve">(thematic and site) </w:t>
      </w:r>
      <w:r w:rsidR="00786FE0" w:rsidRPr="00446B72">
        <w:rPr>
          <w:rFonts w:ascii="Semplicita Pro" w:hAnsi="Semplicita Pro"/>
          <w:sz w:val="20"/>
          <w:szCs w:val="20"/>
        </w:rPr>
        <w:t>and growth options</w:t>
      </w:r>
      <w:r w:rsidRPr="00446B72">
        <w:rPr>
          <w:rFonts w:ascii="Semplicita Pro" w:hAnsi="Semplicita Pro"/>
          <w:sz w:val="20"/>
          <w:szCs w:val="20"/>
        </w:rPr>
        <w:t xml:space="preserve"> comprises the </w:t>
      </w:r>
      <w:r w:rsidR="00EB1374" w:rsidRPr="00446B72">
        <w:rPr>
          <w:rFonts w:ascii="Semplicita Pro" w:hAnsi="Semplicita Pro"/>
          <w:sz w:val="20"/>
          <w:szCs w:val="20"/>
        </w:rPr>
        <w:t>eleven</w:t>
      </w:r>
      <w:r w:rsidRPr="00446B72">
        <w:rPr>
          <w:rFonts w:ascii="Semplicita Pro" w:hAnsi="Semplicita Pro"/>
          <w:sz w:val="20"/>
          <w:szCs w:val="20"/>
        </w:rPr>
        <w:t xml:space="preserve"> sustainability objectives listed below.</w:t>
      </w:r>
    </w:p>
    <w:p w14:paraId="5C62A5EA" w14:textId="340E3713" w:rsidR="0060701F" w:rsidRPr="00446B72" w:rsidRDefault="005528C7" w:rsidP="00143855">
      <w:pPr>
        <w:pStyle w:val="ListParagraph"/>
        <w:numPr>
          <w:ilvl w:val="0"/>
          <w:numId w:val="1"/>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As these have been </w:t>
      </w:r>
      <w:r w:rsidR="00B86071" w:rsidRPr="00446B72">
        <w:rPr>
          <w:rFonts w:ascii="Semplicita Pro" w:hAnsi="Semplicita Pro"/>
          <w:sz w:val="20"/>
          <w:szCs w:val="20"/>
        </w:rPr>
        <w:t xml:space="preserve">subject to consultation and amendments as part of the </w:t>
      </w:r>
      <w:r w:rsidR="008F2998" w:rsidRPr="00446B72">
        <w:rPr>
          <w:rFonts w:ascii="Semplicita Pro" w:hAnsi="Semplicita Pro"/>
          <w:sz w:val="20"/>
          <w:szCs w:val="20"/>
        </w:rPr>
        <w:t>S</w:t>
      </w:r>
      <w:r w:rsidR="00B86071" w:rsidRPr="00446B72">
        <w:rPr>
          <w:rFonts w:ascii="Semplicita Pro" w:hAnsi="Semplicita Pro"/>
          <w:sz w:val="20"/>
          <w:szCs w:val="20"/>
        </w:rPr>
        <w:t xml:space="preserve">coping </w:t>
      </w:r>
      <w:r w:rsidR="008F2998" w:rsidRPr="00446B72">
        <w:rPr>
          <w:rFonts w:ascii="Semplicita Pro" w:hAnsi="Semplicita Pro"/>
          <w:sz w:val="20"/>
          <w:szCs w:val="20"/>
        </w:rPr>
        <w:t>R</w:t>
      </w:r>
      <w:r w:rsidR="00B86071" w:rsidRPr="00446B72">
        <w:rPr>
          <w:rFonts w:ascii="Semplicita Pro" w:hAnsi="Semplicita Pro"/>
          <w:sz w:val="20"/>
          <w:szCs w:val="20"/>
        </w:rPr>
        <w:t xml:space="preserve">eport process, they remain unchanged from the Reg 18 version. </w:t>
      </w:r>
    </w:p>
    <w:tbl>
      <w:tblPr>
        <w:tblStyle w:val="TableGrid"/>
        <w:tblW w:w="10206" w:type="dxa"/>
        <w:tblInd w:w="-572" w:type="dxa"/>
        <w:tblLook w:val="04A0" w:firstRow="1" w:lastRow="0" w:firstColumn="1" w:lastColumn="0" w:noHBand="0" w:noVBand="1"/>
        <w:tblCaption w:val="Table 6 Sustainability Objectives and Indicators for the Local Plan Review"/>
        <w:tblDescription w:val="Sustainability Objectives and Indicators for the Local Plan Review"/>
      </w:tblPr>
      <w:tblGrid>
        <w:gridCol w:w="432"/>
        <w:gridCol w:w="9774"/>
      </w:tblGrid>
      <w:tr w:rsidR="0060701F" w:rsidRPr="00446C67" w14:paraId="6F6C1CDB" w14:textId="77777777" w:rsidTr="0060701F">
        <w:trPr>
          <w:cantSplit/>
          <w:tblHeader/>
        </w:trPr>
        <w:tc>
          <w:tcPr>
            <w:tcW w:w="432" w:type="dxa"/>
          </w:tcPr>
          <w:p w14:paraId="1961AB6D" w14:textId="77777777" w:rsidR="0060701F" w:rsidRPr="00446C67" w:rsidRDefault="0060701F" w:rsidP="0060701F">
            <w:pPr>
              <w:tabs>
                <w:tab w:val="left" w:pos="709"/>
              </w:tabs>
              <w:ind w:left="709" w:hanging="709"/>
              <w:contextualSpacing/>
              <w:rPr>
                <w:rFonts w:ascii="Semplicita Pro" w:hAnsi="Semplicita Pro"/>
                <w:b/>
                <w:sz w:val="16"/>
                <w:szCs w:val="16"/>
              </w:rPr>
            </w:pPr>
            <w:bookmarkStart w:id="2" w:name="_Hlk152075190"/>
          </w:p>
        </w:tc>
        <w:tc>
          <w:tcPr>
            <w:tcW w:w="9774" w:type="dxa"/>
          </w:tcPr>
          <w:p w14:paraId="52FA400D" w14:textId="70ABAACD" w:rsidR="0060701F" w:rsidRPr="00446C67" w:rsidRDefault="0060701F" w:rsidP="0060701F">
            <w:pPr>
              <w:contextualSpacing/>
              <w:rPr>
                <w:rFonts w:ascii="Semplicita Pro" w:hAnsi="Semplicita Pro"/>
                <w:b/>
                <w:sz w:val="16"/>
                <w:szCs w:val="16"/>
              </w:rPr>
            </w:pPr>
            <w:r w:rsidRPr="00446C67">
              <w:rPr>
                <w:rFonts w:ascii="Semplicita Pro" w:hAnsi="Semplicita Pro"/>
                <w:b/>
                <w:sz w:val="16"/>
                <w:szCs w:val="16"/>
              </w:rPr>
              <w:t>Sustainability Objectives</w:t>
            </w:r>
          </w:p>
        </w:tc>
      </w:tr>
      <w:tr w:rsidR="0060701F" w:rsidRPr="00446C67" w14:paraId="6B09355F" w14:textId="77777777" w:rsidTr="0060701F">
        <w:trPr>
          <w:cantSplit/>
        </w:trPr>
        <w:tc>
          <w:tcPr>
            <w:tcW w:w="432" w:type="dxa"/>
          </w:tcPr>
          <w:p w14:paraId="219BE14A" w14:textId="77777777" w:rsidR="0060701F" w:rsidRPr="00446C67" w:rsidRDefault="0060701F" w:rsidP="0060701F">
            <w:pPr>
              <w:tabs>
                <w:tab w:val="left" w:pos="709"/>
              </w:tabs>
              <w:ind w:left="709" w:hanging="709"/>
              <w:contextualSpacing/>
              <w:rPr>
                <w:rFonts w:ascii="Semplicita Pro" w:hAnsi="Semplicita Pro"/>
                <w:sz w:val="16"/>
                <w:szCs w:val="16"/>
              </w:rPr>
            </w:pPr>
            <w:r w:rsidRPr="00446C67">
              <w:rPr>
                <w:rFonts w:ascii="Semplicita Pro" w:hAnsi="Semplicita Pro"/>
                <w:sz w:val="16"/>
                <w:szCs w:val="16"/>
              </w:rPr>
              <w:t>1</w:t>
            </w:r>
          </w:p>
        </w:tc>
        <w:tc>
          <w:tcPr>
            <w:tcW w:w="9774" w:type="dxa"/>
          </w:tcPr>
          <w:p w14:paraId="56A27366" w14:textId="028DAA4C" w:rsidR="0060701F" w:rsidRPr="00446C67" w:rsidRDefault="0060701F" w:rsidP="0060701F">
            <w:pPr>
              <w:contextualSpacing/>
              <w:rPr>
                <w:rFonts w:ascii="Semplicita Pro" w:hAnsi="Semplicita Pro"/>
                <w:sz w:val="16"/>
                <w:szCs w:val="16"/>
              </w:rPr>
            </w:pPr>
            <w:r w:rsidRPr="00446C67">
              <w:rPr>
                <w:rFonts w:ascii="Semplicita Pro" w:hAnsi="Semplicita Pro"/>
                <w:sz w:val="16"/>
                <w:szCs w:val="16"/>
              </w:rPr>
              <w:t>To conserve and enhance the National Park’s landscape character, functionality and perception and special qualities of the South Downs.</w:t>
            </w:r>
          </w:p>
        </w:tc>
      </w:tr>
      <w:tr w:rsidR="0060701F" w:rsidRPr="00446C67" w14:paraId="3D4FDC20" w14:textId="77777777" w:rsidTr="0060701F">
        <w:trPr>
          <w:cantSplit/>
        </w:trPr>
        <w:tc>
          <w:tcPr>
            <w:tcW w:w="432" w:type="dxa"/>
          </w:tcPr>
          <w:p w14:paraId="5B516B21" w14:textId="77777777" w:rsidR="0060701F" w:rsidRPr="00446C67" w:rsidRDefault="0060701F" w:rsidP="0060701F">
            <w:pPr>
              <w:tabs>
                <w:tab w:val="left" w:pos="709"/>
              </w:tabs>
              <w:ind w:left="709" w:hanging="709"/>
              <w:contextualSpacing/>
              <w:rPr>
                <w:rFonts w:ascii="Semplicita Pro" w:hAnsi="Semplicita Pro"/>
                <w:sz w:val="16"/>
                <w:szCs w:val="16"/>
              </w:rPr>
            </w:pPr>
            <w:bookmarkStart w:id="3" w:name="_Hlk178070046"/>
            <w:r w:rsidRPr="00446C67">
              <w:rPr>
                <w:rFonts w:ascii="Semplicita Pro" w:hAnsi="Semplicita Pro"/>
                <w:sz w:val="16"/>
                <w:szCs w:val="16"/>
              </w:rPr>
              <w:t>2</w:t>
            </w:r>
          </w:p>
        </w:tc>
        <w:tc>
          <w:tcPr>
            <w:tcW w:w="9774" w:type="dxa"/>
          </w:tcPr>
          <w:p w14:paraId="5D87C74C" w14:textId="77777777" w:rsidR="0060701F" w:rsidRPr="00446C67" w:rsidRDefault="0060701F" w:rsidP="0060701F">
            <w:pPr>
              <w:contextualSpacing/>
              <w:rPr>
                <w:rFonts w:ascii="Semplicita Pro" w:hAnsi="Semplicita Pro"/>
                <w:sz w:val="16"/>
                <w:szCs w:val="16"/>
              </w:rPr>
            </w:pPr>
            <w:r w:rsidRPr="00446C67">
              <w:rPr>
                <w:rFonts w:ascii="Semplicita Pro" w:hAnsi="Semplicita Pro"/>
                <w:sz w:val="16"/>
                <w:szCs w:val="16"/>
              </w:rPr>
              <w:t>To conserve and enhance the region’s biodiversity and contribution to nature recovery.</w:t>
            </w:r>
          </w:p>
        </w:tc>
      </w:tr>
      <w:bookmarkEnd w:id="3"/>
      <w:tr w:rsidR="0060701F" w:rsidRPr="00446C67" w14:paraId="27EDEAED" w14:textId="77777777" w:rsidTr="0060701F">
        <w:trPr>
          <w:cantSplit/>
        </w:trPr>
        <w:tc>
          <w:tcPr>
            <w:tcW w:w="432" w:type="dxa"/>
          </w:tcPr>
          <w:p w14:paraId="3BBC91EA" w14:textId="77777777" w:rsidR="0060701F" w:rsidRPr="00446C67" w:rsidRDefault="0060701F" w:rsidP="0060701F">
            <w:pPr>
              <w:tabs>
                <w:tab w:val="left" w:pos="709"/>
              </w:tabs>
              <w:ind w:left="709" w:hanging="709"/>
              <w:contextualSpacing/>
              <w:rPr>
                <w:rFonts w:ascii="Semplicita Pro" w:hAnsi="Semplicita Pro"/>
                <w:sz w:val="16"/>
                <w:szCs w:val="16"/>
              </w:rPr>
            </w:pPr>
            <w:r w:rsidRPr="00446C67">
              <w:rPr>
                <w:rFonts w:ascii="Semplicita Pro" w:hAnsi="Semplicita Pro"/>
                <w:sz w:val="16"/>
                <w:szCs w:val="16"/>
              </w:rPr>
              <w:t>3</w:t>
            </w:r>
          </w:p>
        </w:tc>
        <w:tc>
          <w:tcPr>
            <w:tcW w:w="9774" w:type="dxa"/>
          </w:tcPr>
          <w:p w14:paraId="4C369320" w14:textId="77777777" w:rsidR="0060701F" w:rsidRPr="00446C67" w:rsidRDefault="0060701F" w:rsidP="0060701F">
            <w:pPr>
              <w:contextualSpacing/>
              <w:rPr>
                <w:rFonts w:ascii="Semplicita Pro" w:hAnsi="Semplicita Pro"/>
                <w:sz w:val="16"/>
                <w:szCs w:val="16"/>
              </w:rPr>
            </w:pPr>
            <w:r w:rsidRPr="00446C67">
              <w:rPr>
                <w:rFonts w:ascii="Semplicita Pro" w:hAnsi="Semplicita Pro"/>
                <w:sz w:val="16"/>
                <w:szCs w:val="16"/>
              </w:rPr>
              <w:t>Conserve and enhance the historic environment, heritage assets and their settings and cultural heritage.</w:t>
            </w:r>
          </w:p>
        </w:tc>
      </w:tr>
      <w:tr w:rsidR="0060701F" w:rsidRPr="00446C67" w14:paraId="56CF19E5" w14:textId="77777777" w:rsidTr="0060701F">
        <w:trPr>
          <w:cantSplit/>
        </w:trPr>
        <w:tc>
          <w:tcPr>
            <w:tcW w:w="432" w:type="dxa"/>
          </w:tcPr>
          <w:p w14:paraId="6D5A4410" w14:textId="77777777" w:rsidR="0060701F" w:rsidRPr="00446C67" w:rsidRDefault="0060701F" w:rsidP="0060701F">
            <w:pPr>
              <w:tabs>
                <w:tab w:val="left" w:pos="709"/>
              </w:tabs>
              <w:ind w:left="709" w:hanging="709"/>
              <w:contextualSpacing/>
              <w:rPr>
                <w:rFonts w:ascii="Semplicita Pro" w:hAnsi="Semplicita Pro"/>
                <w:sz w:val="16"/>
                <w:szCs w:val="16"/>
              </w:rPr>
            </w:pPr>
            <w:r w:rsidRPr="00446C67">
              <w:rPr>
                <w:rFonts w:ascii="Semplicita Pro" w:hAnsi="Semplicita Pro"/>
                <w:sz w:val="16"/>
                <w:szCs w:val="16"/>
              </w:rPr>
              <w:t>4</w:t>
            </w:r>
          </w:p>
        </w:tc>
        <w:tc>
          <w:tcPr>
            <w:tcW w:w="9774" w:type="dxa"/>
          </w:tcPr>
          <w:p w14:paraId="3AF1FBF8" w14:textId="77777777" w:rsidR="0060701F" w:rsidRPr="00446C67" w:rsidRDefault="0060701F" w:rsidP="0060701F">
            <w:pPr>
              <w:contextualSpacing/>
              <w:rPr>
                <w:rFonts w:ascii="Semplicita Pro" w:hAnsi="Semplicita Pro"/>
                <w:sz w:val="16"/>
                <w:szCs w:val="16"/>
              </w:rPr>
            </w:pPr>
            <w:r w:rsidRPr="00446C67">
              <w:rPr>
                <w:rFonts w:ascii="Semplicita Pro" w:hAnsi="Semplicita Pro"/>
                <w:sz w:val="16"/>
                <w:szCs w:val="16"/>
              </w:rPr>
              <w:t xml:space="preserve">To ensure the SDNP communities are prepared for the impacts of climate change and to address the causes of climate change through adaption measures. </w:t>
            </w:r>
          </w:p>
        </w:tc>
      </w:tr>
      <w:tr w:rsidR="0060701F" w:rsidRPr="00446C67" w14:paraId="1FF46D05" w14:textId="77777777" w:rsidTr="0060701F">
        <w:trPr>
          <w:cantSplit/>
        </w:trPr>
        <w:tc>
          <w:tcPr>
            <w:tcW w:w="432" w:type="dxa"/>
          </w:tcPr>
          <w:p w14:paraId="62215323" w14:textId="77777777" w:rsidR="0060701F" w:rsidRPr="00446C67" w:rsidRDefault="0060701F" w:rsidP="0060701F">
            <w:pPr>
              <w:tabs>
                <w:tab w:val="left" w:pos="709"/>
              </w:tabs>
              <w:ind w:left="709" w:hanging="709"/>
              <w:contextualSpacing/>
              <w:rPr>
                <w:rFonts w:ascii="Semplicita Pro" w:hAnsi="Semplicita Pro"/>
                <w:sz w:val="16"/>
                <w:szCs w:val="16"/>
              </w:rPr>
            </w:pPr>
            <w:r w:rsidRPr="00446C67">
              <w:rPr>
                <w:rFonts w:ascii="Semplicita Pro" w:hAnsi="Semplicita Pro"/>
                <w:sz w:val="16"/>
                <w:szCs w:val="16"/>
              </w:rPr>
              <w:t>5</w:t>
            </w:r>
          </w:p>
        </w:tc>
        <w:tc>
          <w:tcPr>
            <w:tcW w:w="9774" w:type="dxa"/>
          </w:tcPr>
          <w:p w14:paraId="337F439A" w14:textId="77777777" w:rsidR="0060701F" w:rsidRPr="00446C67" w:rsidDel="00D32D8D" w:rsidRDefault="0060701F" w:rsidP="0060701F">
            <w:pPr>
              <w:contextualSpacing/>
              <w:rPr>
                <w:rFonts w:ascii="Semplicita Pro" w:hAnsi="Semplicita Pro"/>
                <w:sz w:val="16"/>
                <w:szCs w:val="16"/>
              </w:rPr>
            </w:pPr>
            <w:r w:rsidRPr="00446C67">
              <w:rPr>
                <w:rFonts w:ascii="Semplicita Pro" w:hAnsi="Semplicita Pro"/>
                <w:sz w:val="16"/>
                <w:szCs w:val="16"/>
              </w:rPr>
              <w:t>Protection &amp; Sustainable Use of Resources.</w:t>
            </w:r>
          </w:p>
        </w:tc>
      </w:tr>
      <w:tr w:rsidR="0060701F" w:rsidRPr="00446C67" w14:paraId="5C44B92B" w14:textId="77777777" w:rsidTr="0060701F">
        <w:trPr>
          <w:cantSplit/>
        </w:trPr>
        <w:tc>
          <w:tcPr>
            <w:tcW w:w="432" w:type="dxa"/>
          </w:tcPr>
          <w:p w14:paraId="7F071E59" w14:textId="77777777" w:rsidR="0060701F" w:rsidRPr="00446C67" w:rsidRDefault="0060701F" w:rsidP="0060701F">
            <w:pPr>
              <w:tabs>
                <w:tab w:val="left" w:pos="709"/>
              </w:tabs>
              <w:ind w:left="709" w:hanging="709"/>
              <w:contextualSpacing/>
              <w:rPr>
                <w:rFonts w:ascii="Semplicita Pro" w:hAnsi="Semplicita Pro"/>
                <w:sz w:val="16"/>
                <w:szCs w:val="16"/>
              </w:rPr>
            </w:pPr>
            <w:r w:rsidRPr="00446C67">
              <w:rPr>
                <w:rFonts w:ascii="Semplicita Pro" w:hAnsi="Semplicita Pro"/>
                <w:sz w:val="16"/>
                <w:szCs w:val="16"/>
              </w:rPr>
              <w:t>6</w:t>
            </w:r>
          </w:p>
        </w:tc>
        <w:tc>
          <w:tcPr>
            <w:tcW w:w="9774" w:type="dxa"/>
          </w:tcPr>
          <w:p w14:paraId="4F242BC0" w14:textId="77777777" w:rsidR="0060701F" w:rsidRPr="00446C67" w:rsidRDefault="0060701F" w:rsidP="0060701F">
            <w:pPr>
              <w:contextualSpacing/>
              <w:rPr>
                <w:rFonts w:ascii="Semplicita Pro" w:hAnsi="Semplicita Pro"/>
                <w:sz w:val="16"/>
                <w:szCs w:val="16"/>
              </w:rPr>
            </w:pPr>
            <w:r w:rsidRPr="00446C67">
              <w:rPr>
                <w:rFonts w:ascii="Semplicita Pro" w:hAnsi="Semplicita Pro"/>
                <w:sz w:val="16"/>
                <w:szCs w:val="16"/>
              </w:rPr>
              <w:t>Employment and Economy.</w:t>
            </w:r>
          </w:p>
        </w:tc>
      </w:tr>
      <w:tr w:rsidR="0060701F" w:rsidRPr="00446C67" w14:paraId="1CB27FB5" w14:textId="77777777" w:rsidTr="0060701F">
        <w:trPr>
          <w:cantSplit/>
        </w:trPr>
        <w:tc>
          <w:tcPr>
            <w:tcW w:w="432" w:type="dxa"/>
          </w:tcPr>
          <w:p w14:paraId="53808C4C" w14:textId="77777777" w:rsidR="0060701F" w:rsidRPr="00446C67" w:rsidRDefault="0060701F" w:rsidP="0060701F">
            <w:pPr>
              <w:tabs>
                <w:tab w:val="left" w:pos="709"/>
              </w:tabs>
              <w:ind w:left="709" w:hanging="709"/>
              <w:contextualSpacing/>
              <w:rPr>
                <w:rFonts w:ascii="Semplicita Pro" w:hAnsi="Semplicita Pro"/>
                <w:sz w:val="16"/>
                <w:szCs w:val="16"/>
              </w:rPr>
            </w:pPr>
            <w:r w:rsidRPr="00446C67">
              <w:rPr>
                <w:rFonts w:ascii="Semplicita Pro" w:hAnsi="Semplicita Pro"/>
                <w:sz w:val="16"/>
                <w:szCs w:val="16"/>
              </w:rPr>
              <w:t>7</w:t>
            </w:r>
          </w:p>
        </w:tc>
        <w:tc>
          <w:tcPr>
            <w:tcW w:w="9774" w:type="dxa"/>
          </w:tcPr>
          <w:p w14:paraId="05932C1C" w14:textId="77777777" w:rsidR="0060701F" w:rsidRPr="00446C67" w:rsidRDefault="0060701F" w:rsidP="0060701F">
            <w:pPr>
              <w:contextualSpacing/>
              <w:rPr>
                <w:rFonts w:ascii="Semplicita Pro" w:hAnsi="Semplicita Pro"/>
                <w:sz w:val="16"/>
                <w:szCs w:val="16"/>
              </w:rPr>
            </w:pPr>
            <w:r w:rsidRPr="00446C67">
              <w:rPr>
                <w:rFonts w:ascii="Semplicita Pro" w:hAnsi="Semplicita Pro"/>
                <w:sz w:val="16"/>
                <w:szCs w:val="16"/>
              </w:rPr>
              <w:t>Promote equality of opportunity and the elimination of discrimination</w:t>
            </w:r>
          </w:p>
        </w:tc>
      </w:tr>
      <w:tr w:rsidR="0060701F" w:rsidRPr="00446C67" w14:paraId="320CB664" w14:textId="77777777" w:rsidTr="0060701F">
        <w:trPr>
          <w:cantSplit/>
        </w:trPr>
        <w:tc>
          <w:tcPr>
            <w:tcW w:w="432" w:type="dxa"/>
          </w:tcPr>
          <w:p w14:paraId="06D9F6AF" w14:textId="77777777" w:rsidR="0060701F" w:rsidRPr="00446C67" w:rsidRDefault="0060701F" w:rsidP="0060701F">
            <w:pPr>
              <w:tabs>
                <w:tab w:val="left" w:pos="709"/>
              </w:tabs>
              <w:ind w:left="709" w:hanging="709"/>
              <w:contextualSpacing/>
              <w:rPr>
                <w:rFonts w:ascii="Semplicita Pro" w:hAnsi="Semplicita Pro"/>
                <w:sz w:val="16"/>
                <w:szCs w:val="16"/>
              </w:rPr>
            </w:pPr>
            <w:r w:rsidRPr="00446C67">
              <w:rPr>
                <w:rFonts w:ascii="Semplicita Pro" w:hAnsi="Semplicita Pro"/>
                <w:sz w:val="16"/>
                <w:szCs w:val="16"/>
              </w:rPr>
              <w:t>8</w:t>
            </w:r>
          </w:p>
        </w:tc>
        <w:tc>
          <w:tcPr>
            <w:tcW w:w="9774" w:type="dxa"/>
          </w:tcPr>
          <w:p w14:paraId="72D94654" w14:textId="77777777" w:rsidR="0060701F" w:rsidRPr="00446C67" w:rsidRDefault="0060701F" w:rsidP="0060701F">
            <w:pPr>
              <w:contextualSpacing/>
              <w:rPr>
                <w:rFonts w:ascii="Semplicita Pro" w:hAnsi="Semplicita Pro"/>
                <w:sz w:val="16"/>
                <w:szCs w:val="16"/>
              </w:rPr>
            </w:pPr>
            <w:r w:rsidRPr="00446C67">
              <w:rPr>
                <w:rFonts w:ascii="Semplicita Pro" w:hAnsi="Semplicita Pro"/>
                <w:sz w:val="16"/>
                <w:szCs w:val="16"/>
              </w:rPr>
              <w:t xml:space="preserve">Contribute towards improving the holistic health and well-being of the population and surrounding area and towards reducing inequalities. To create and sustain healthy and sustainable vibrant communities within the National Park and help towards improving accessibility for all to all services and facilities. </w:t>
            </w:r>
          </w:p>
        </w:tc>
      </w:tr>
      <w:tr w:rsidR="0060701F" w:rsidRPr="00446C67" w14:paraId="50EC7401" w14:textId="77777777" w:rsidTr="0060701F">
        <w:trPr>
          <w:cantSplit/>
        </w:trPr>
        <w:tc>
          <w:tcPr>
            <w:tcW w:w="432" w:type="dxa"/>
          </w:tcPr>
          <w:p w14:paraId="2CBDE3AF" w14:textId="77777777" w:rsidR="0060701F" w:rsidRPr="00446C67" w:rsidRDefault="0060701F" w:rsidP="0060701F">
            <w:pPr>
              <w:tabs>
                <w:tab w:val="left" w:pos="709"/>
              </w:tabs>
              <w:ind w:left="709" w:hanging="709"/>
              <w:contextualSpacing/>
              <w:rPr>
                <w:rFonts w:ascii="Semplicita Pro" w:hAnsi="Semplicita Pro"/>
                <w:sz w:val="16"/>
                <w:szCs w:val="16"/>
              </w:rPr>
            </w:pPr>
            <w:r w:rsidRPr="00446C67">
              <w:rPr>
                <w:rFonts w:ascii="Semplicita Pro" w:hAnsi="Semplicita Pro"/>
                <w:sz w:val="16"/>
                <w:szCs w:val="16"/>
              </w:rPr>
              <w:t>9</w:t>
            </w:r>
          </w:p>
        </w:tc>
        <w:tc>
          <w:tcPr>
            <w:tcW w:w="9774" w:type="dxa"/>
          </w:tcPr>
          <w:p w14:paraId="0BD483C0" w14:textId="77777777" w:rsidR="0060701F" w:rsidRPr="00446C67" w:rsidRDefault="0060701F" w:rsidP="0060701F">
            <w:pPr>
              <w:contextualSpacing/>
              <w:rPr>
                <w:rFonts w:ascii="Semplicita Pro" w:hAnsi="Semplicita Pro"/>
                <w:sz w:val="16"/>
                <w:szCs w:val="16"/>
              </w:rPr>
            </w:pPr>
            <w:r w:rsidRPr="00446C67">
              <w:rPr>
                <w:rFonts w:ascii="Semplicita Pro" w:hAnsi="Semplicita Pro"/>
                <w:sz w:val="16"/>
                <w:szCs w:val="16"/>
              </w:rPr>
              <w:t>Create the opportunities to support and facilitate an efficient transport network by enhancing the proportion of travel by sustainable modes and by promoting policies which reduce the need to travel by car.</w:t>
            </w:r>
          </w:p>
        </w:tc>
      </w:tr>
      <w:tr w:rsidR="0060701F" w:rsidRPr="00446C67" w14:paraId="0A56B5EA" w14:textId="77777777" w:rsidTr="0060701F">
        <w:trPr>
          <w:cantSplit/>
        </w:trPr>
        <w:tc>
          <w:tcPr>
            <w:tcW w:w="432" w:type="dxa"/>
          </w:tcPr>
          <w:p w14:paraId="1A2B3A3C" w14:textId="77777777" w:rsidR="0060701F" w:rsidRPr="00446C67" w:rsidRDefault="0060701F" w:rsidP="0060701F">
            <w:pPr>
              <w:tabs>
                <w:tab w:val="left" w:pos="709"/>
              </w:tabs>
              <w:ind w:left="709" w:hanging="709"/>
              <w:contextualSpacing/>
              <w:rPr>
                <w:rFonts w:ascii="Semplicita Pro" w:hAnsi="Semplicita Pro"/>
                <w:sz w:val="16"/>
                <w:szCs w:val="16"/>
              </w:rPr>
            </w:pPr>
            <w:r w:rsidRPr="00446C67">
              <w:rPr>
                <w:rFonts w:ascii="Semplicita Pro" w:hAnsi="Semplicita Pro"/>
                <w:sz w:val="16"/>
                <w:szCs w:val="16"/>
              </w:rPr>
              <w:t>10</w:t>
            </w:r>
          </w:p>
        </w:tc>
        <w:tc>
          <w:tcPr>
            <w:tcW w:w="9774" w:type="dxa"/>
          </w:tcPr>
          <w:p w14:paraId="0765CA8B" w14:textId="10427D6A" w:rsidR="0060701F" w:rsidRPr="00446C67" w:rsidRDefault="0060701F" w:rsidP="0060701F">
            <w:pPr>
              <w:contextualSpacing/>
              <w:rPr>
                <w:rFonts w:ascii="Semplicita Pro" w:hAnsi="Semplicita Pro"/>
                <w:sz w:val="16"/>
                <w:szCs w:val="16"/>
              </w:rPr>
            </w:pPr>
            <w:r w:rsidRPr="00446C67">
              <w:rPr>
                <w:rFonts w:ascii="Semplicita Pro" w:hAnsi="Semplicita Pro"/>
                <w:sz w:val="16"/>
                <w:szCs w:val="16"/>
              </w:rPr>
              <w:t>To ensure that everyone has the access and opportunity to live in a good quality home, suitable to their need. Provide opportunities for new affordable homes.  Support schemes which optimise the scope for environmental sustainability.</w:t>
            </w:r>
          </w:p>
        </w:tc>
      </w:tr>
      <w:tr w:rsidR="0060701F" w:rsidRPr="00446C67" w14:paraId="130E286A" w14:textId="77777777" w:rsidTr="0060701F">
        <w:trPr>
          <w:cantSplit/>
        </w:trPr>
        <w:tc>
          <w:tcPr>
            <w:tcW w:w="432" w:type="dxa"/>
          </w:tcPr>
          <w:p w14:paraId="3B8D97D7" w14:textId="77777777" w:rsidR="0060701F" w:rsidRPr="00446C67" w:rsidRDefault="0060701F" w:rsidP="0060701F">
            <w:pPr>
              <w:tabs>
                <w:tab w:val="left" w:pos="709"/>
              </w:tabs>
              <w:ind w:left="709" w:hanging="709"/>
              <w:contextualSpacing/>
              <w:rPr>
                <w:rFonts w:ascii="Semplicita Pro" w:hAnsi="Semplicita Pro"/>
                <w:sz w:val="16"/>
                <w:szCs w:val="16"/>
              </w:rPr>
            </w:pPr>
            <w:r w:rsidRPr="00446C67">
              <w:rPr>
                <w:rFonts w:ascii="Semplicita Pro" w:hAnsi="Semplicita Pro"/>
                <w:sz w:val="16"/>
                <w:szCs w:val="16"/>
              </w:rPr>
              <w:t>11</w:t>
            </w:r>
          </w:p>
        </w:tc>
        <w:tc>
          <w:tcPr>
            <w:tcW w:w="9774" w:type="dxa"/>
          </w:tcPr>
          <w:p w14:paraId="4206F809" w14:textId="77777777" w:rsidR="0060701F" w:rsidRPr="00446C67" w:rsidRDefault="0060701F" w:rsidP="0060701F">
            <w:pPr>
              <w:contextualSpacing/>
              <w:rPr>
                <w:rFonts w:ascii="Semplicita Pro" w:hAnsi="Semplicita Pro"/>
                <w:sz w:val="16"/>
                <w:szCs w:val="16"/>
              </w:rPr>
            </w:pPr>
            <w:r w:rsidRPr="00446C67">
              <w:rPr>
                <w:rFonts w:ascii="Semplicita Pro" w:hAnsi="Semplicita Pro"/>
                <w:sz w:val="16"/>
                <w:szCs w:val="16"/>
              </w:rPr>
              <w:t>Value, protect and enhance the character of settlements, neighbourhoods and rural buildings within the National Park. To achieve the highest quality of design that is innovative, imaginable, and sustainable and reflects local distinctiveness and population needs.</w:t>
            </w:r>
          </w:p>
        </w:tc>
      </w:tr>
    </w:tbl>
    <w:p w14:paraId="25511375" w14:textId="3394AFE4" w:rsidR="00E95571" w:rsidRPr="00446B72" w:rsidRDefault="003446AC" w:rsidP="0060701F">
      <w:pPr>
        <w:pStyle w:val="Heading1"/>
        <w:spacing w:before="0" w:line="240" w:lineRule="auto"/>
        <w:contextualSpacing/>
        <w:rPr>
          <w:rFonts w:ascii="Semplicita Pro" w:hAnsi="Semplicita Pro"/>
          <w:b/>
          <w:bCs/>
          <w:color w:val="auto"/>
          <w:sz w:val="20"/>
          <w:szCs w:val="20"/>
        </w:rPr>
      </w:pPr>
      <w:bookmarkStart w:id="4" w:name="_Toc223083235"/>
      <w:bookmarkEnd w:id="2"/>
      <w:r w:rsidRPr="00446B72">
        <w:rPr>
          <w:rFonts w:ascii="Semplicita Pro" w:hAnsi="Semplicita Pro"/>
          <w:b/>
          <w:bCs/>
          <w:color w:val="auto"/>
          <w:sz w:val="20"/>
          <w:szCs w:val="20"/>
        </w:rPr>
        <w:t>3</w:t>
      </w:r>
      <w:r w:rsidR="00C8649E" w:rsidRPr="00446B72">
        <w:rPr>
          <w:rFonts w:ascii="Semplicita Pro" w:hAnsi="Semplicita Pro"/>
          <w:b/>
          <w:bCs/>
          <w:color w:val="auto"/>
          <w:sz w:val="20"/>
          <w:szCs w:val="20"/>
        </w:rPr>
        <w:t>.</w:t>
      </w:r>
      <w:r w:rsidR="00C36C75" w:rsidRPr="00446B72">
        <w:rPr>
          <w:rFonts w:ascii="Semplicita Pro" w:hAnsi="Semplicita Pro"/>
          <w:b/>
          <w:bCs/>
          <w:color w:val="auto"/>
          <w:sz w:val="20"/>
          <w:szCs w:val="20"/>
        </w:rPr>
        <w:t xml:space="preserve"> </w:t>
      </w:r>
      <w:r w:rsidR="00B20948" w:rsidRPr="00446B72">
        <w:rPr>
          <w:rFonts w:ascii="Semplicita Pro" w:hAnsi="Semplicita Pro"/>
          <w:b/>
          <w:bCs/>
          <w:color w:val="auto"/>
          <w:sz w:val="20"/>
          <w:szCs w:val="20"/>
        </w:rPr>
        <w:t xml:space="preserve">Growth </w:t>
      </w:r>
      <w:r w:rsidR="00CE6596" w:rsidRPr="00446B72">
        <w:rPr>
          <w:rFonts w:ascii="Semplicita Pro" w:hAnsi="Semplicita Pro"/>
          <w:b/>
          <w:bCs/>
          <w:color w:val="auto"/>
          <w:sz w:val="20"/>
          <w:szCs w:val="20"/>
        </w:rPr>
        <w:t>Scenarios</w:t>
      </w:r>
      <w:r w:rsidR="00E95571" w:rsidRPr="00446B72">
        <w:rPr>
          <w:rFonts w:ascii="Semplicita Pro" w:hAnsi="Semplicita Pro"/>
          <w:b/>
          <w:bCs/>
          <w:color w:val="auto"/>
          <w:sz w:val="20"/>
          <w:szCs w:val="20"/>
        </w:rPr>
        <w:t xml:space="preserve"> for the </w:t>
      </w:r>
      <w:r w:rsidR="001B3956" w:rsidRPr="00446B72">
        <w:rPr>
          <w:rFonts w:ascii="Semplicita Pro" w:hAnsi="Semplicita Pro"/>
          <w:b/>
          <w:bCs/>
          <w:color w:val="auto"/>
          <w:sz w:val="20"/>
          <w:szCs w:val="20"/>
        </w:rPr>
        <w:t>Proposed Submission Local Plan</w:t>
      </w:r>
      <w:bookmarkEnd w:id="4"/>
      <w:r w:rsidR="00E95571" w:rsidRPr="00446B72">
        <w:rPr>
          <w:rFonts w:ascii="Semplicita Pro" w:hAnsi="Semplicita Pro"/>
          <w:b/>
          <w:bCs/>
          <w:color w:val="auto"/>
          <w:sz w:val="20"/>
          <w:szCs w:val="20"/>
        </w:rPr>
        <w:t xml:space="preserve"> </w:t>
      </w:r>
    </w:p>
    <w:p w14:paraId="20B071F6" w14:textId="7B060B4C" w:rsidR="00CE6596" w:rsidRPr="00446B72" w:rsidRDefault="00CE6596" w:rsidP="00143855">
      <w:pPr>
        <w:pStyle w:val="ListParagraph"/>
        <w:numPr>
          <w:ilvl w:val="1"/>
          <w:numId w:val="7"/>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The </w:t>
      </w:r>
      <w:r w:rsidR="00837B49" w:rsidRPr="00446B72">
        <w:rPr>
          <w:rFonts w:ascii="Semplicita Pro" w:hAnsi="Semplicita Pro"/>
          <w:sz w:val="20"/>
          <w:szCs w:val="20"/>
        </w:rPr>
        <w:t>IIA</w:t>
      </w:r>
      <w:r w:rsidRPr="00446B72">
        <w:rPr>
          <w:rFonts w:ascii="Semplicita Pro" w:hAnsi="Semplicita Pro"/>
          <w:sz w:val="20"/>
          <w:szCs w:val="20"/>
        </w:rPr>
        <w:t xml:space="preserve"> will need to consider </w:t>
      </w:r>
      <w:r w:rsidR="007673F4" w:rsidRPr="00446B72">
        <w:rPr>
          <w:rFonts w:ascii="Semplicita Pro" w:hAnsi="Semplicita Pro"/>
          <w:sz w:val="20"/>
          <w:szCs w:val="20"/>
        </w:rPr>
        <w:t>several</w:t>
      </w:r>
      <w:r w:rsidRPr="00446B72">
        <w:rPr>
          <w:rFonts w:ascii="Semplicita Pro" w:hAnsi="Semplicita Pro"/>
          <w:sz w:val="20"/>
          <w:szCs w:val="20"/>
        </w:rPr>
        <w:t xml:space="preserve"> growth scenarios to be </w:t>
      </w:r>
      <w:r w:rsidR="00BF2BC9" w:rsidRPr="00446B72">
        <w:rPr>
          <w:rFonts w:ascii="Semplicita Pro" w:hAnsi="Semplicita Pro"/>
          <w:sz w:val="20"/>
          <w:szCs w:val="20"/>
        </w:rPr>
        <w:t>assessed</w:t>
      </w:r>
      <w:r w:rsidRPr="00446B72">
        <w:rPr>
          <w:rFonts w:ascii="Semplicita Pro" w:hAnsi="Semplicita Pro"/>
          <w:sz w:val="20"/>
          <w:szCs w:val="20"/>
        </w:rPr>
        <w:t xml:space="preserve"> against the sustainability objectives. Each of the quantum options will consider the level </w:t>
      </w:r>
      <w:r w:rsidR="006E2A77" w:rsidRPr="00446B72">
        <w:rPr>
          <w:rFonts w:ascii="Semplicita Pro" w:hAnsi="Semplicita Pro"/>
          <w:sz w:val="20"/>
          <w:szCs w:val="20"/>
        </w:rPr>
        <w:t xml:space="preserve">of </w:t>
      </w:r>
      <w:r w:rsidRPr="00446B72">
        <w:rPr>
          <w:rFonts w:ascii="Semplicita Pro" w:hAnsi="Semplicita Pro"/>
          <w:sz w:val="20"/>
          <w:szCs w:val="20"/>
        </w:rPr>
        <w:t>housing and employment growth which would be provided in the National Park over the plan period.  The quantum options are listed below (</w:t>
      </w:r>
      <w:r w:rsidR="00FE0B42" w:rsidRPr="00446B72">
        <w:rPr>
          <w:rFonts w:ascii="Semplicita Pro" w:hAnsi="Semplicita Pro"/>
          <w:sz w:val="20"/>
          <w:szCs w:val="20"/>
        </w:rPr>
        <w:t>options</w:t>
      </w:r>
      <w:r w:rsidRPr="00446B72">
        <w:rPr>
          <w:rFonts w:ascii="Semplicita Pro" w:hAnsi="Semplicita Pro"/>
          <w:sz w:val="20"/>
          <w:szCs w:val="20"/>
        </w:rPr>
        <w:t xml:space="preserve"> 2 – </w:t>
      </w:r>
      <w:r w:rsidR="00FE0B42" w:rsidRPr="00446B72">
        <w:rPr>
          <w:rFonts w:ascii="Semplicita Pro" w:hAnsi="Semplicita Pro"/>
          <w:sz w:val="20"/>
          <w:szCs w:val="20"/>
        </w:rPr>
        <w:t>5</w:t>
      </w:r>
      <w:r w:rsidRPr="00446B72">
        <w:rPr>
          <w:rFonts w:ascii="Semplicita Pro" w:hAnsi="Semplicita Pro"/>
          <w:sz w:val="20"/>
          <w:szCs w:val="20"/>
        </w:rPr>
        <w:t xml:space="preserve">). There are 2 further options at either end of the </w:t>
      </w:r>
      <w:r w:rsidR="007673F4" w:rsidRPr="00446B72">
        <w:rPr>
          <w:rFonts w:ascii="Semplicita Pro" w:hAnsi="Semplicita Pro"/>
          <w:sz w:val="20"/>
          <w:szCs w:val="20"/>
        </w:rPr>
        <w:t>table,</w:t>
      </w:r>
      <w:r w:rsidRPr="00446B72">
        <w:rPr>
          <w:rFonts w:ascii="Semplicita Pro" w:hAnsi="Semplicita Pro"/>
          <w:sz w:val="20"/>
          <w:szCs w:val="20"/>
        </w:rPr>
        <w:t xml:space="preserve"> and these are also listed below.  This gives us </w:t>
      </w:r>
      <w:r w:rsidR="00FE0B42" w:rsidRPr="00446B72">
        <w:rPr>
          <w:rFonts w:ascii="Semplicita Pro" w:hAnsi="Semplicita Pro"/>
          <w:sz w:val="20"/>
          <w:szCs w:val="20"/>
        </w:rPr>
        <w:t>6</w:t>
      </w:r>
      <w:r w:rsidRPr="00446B72">
        <w:rPr>
          <w:rFonts w:ascii="Semplicita Pro" w:hAnsi="Semplicita Pro"/>
          <w:sz w:val="20"/>
          <w:szCs w:val="20"/>
        </w:rPr>
        <w:t xml:space="preserve"> options in total.  </w:t>
      </w:r>
    </w:p>
    <w:p w14:paraId="180AD089" w14:textId="1F997CFB" w:rsidR="00CE6596" w:rsidRPr="00446B72" w:rsidRDefault="00CE6596" w:rsidP="0060701F">
      <w:pPr>
        <w:pStyle w:val="TableTitle"/>
        <w:contextualSpacing/>
        <w:rPr>
          <w:rFonts w:ascii="Semplicita Pro" w:hAnsi="Semplicita Pro"/>
          <w:color w:val="auto"/>
        </w:rPr>
      </w:pPr>
      <w:r w:rsidRPr="00446B72">
        <w:rPr>
          <w:rFonts w:ascii="Semplicita Pro" w:hAnsi="Semplicita Pro"/>
          <w:color w:val="auto"/>
        </w:rPr>
        <w:t>Growth Scenario Options</w:t>
      </w:r>
    </w:p>
    <w:tbl>
      <w:tblPr>
        <w:tblStyle w:val="TableGrid"/>
        <w:tblW w:w="8789" w:type="dxa"/>
        <w:tblInd w:w="-5" w:type="dxa"/>
        <w:tblLayout w:type="fixed"/>
        <w:tblLook w:val="04A0" w:firstRow="1" w:lastRow="0" w:firstColumn="1" w:lastColumn="0" w:noHBand="0" w:noVBand="1"/>
        <w:tblCaption w:val="Table C – Growth Scenario Options"/>
        <w:tblDescription w:val="Table C – Growth Scenario Options"/>
      </w:tblPr>
      <w:tblGrid>
        <w:gridCol w:w="1464"/>
        <w:gridCol w:w="1465"/>
        <w:gridCol w:w="1465"/>
        <w:gridCol w:w="1465"/>
        <w:gridCol w:w="1465"/>
        <w:gridCol w:w="1465"/>
      </w:tblGrid>
      <w:tr w:rsidR="00354245" w:rsidRPr="00446C67" w14:paraId="2D30F94F" w14:textId="77777777" w:rsidTr="00354245">
        <w:trPr>
          <w:trHeight w:val="318"/>
          <w:tblHeader/>
        </w:trPr>
        <w:tc>
          <w:tcPr>
            <w:tcW w:w="1464" w:type="dxa"/>
          </w:tcPr>
          <w:p w14:paraId="5EF4E26D" w14:textId="77777777" w:rsidR="00354245" w:rsidRPr="00446C67" w:rsidRDefault="00354245" w:rsidP="00F61D68">
            <w:pPr>
              <w:spacing w:before="60" w:after="120"/>
              <w:contextualSpacing/>
              <w:rPr>
                <w:rFonts w:ascii="Semplicita Pro" w:hAnsi="Semplicita Pro"/>
                <w:sz w:val="16"/>
                <w:szCs w:val="16"/>
              </w:rPr>
            </w:pPr>
            <w:r w:rsidRPr="00446C67">
              <w:rPr>
                <w:rFonts w:ascii="Semplicita Pro" w:hAnsi="Semplicita Pro"/>
                <w:sz w:val="16"/>
                <w:szCs w:val="16"/>
              </w:rPr>
              <w:t>Option 1</w:t>
            </w:r>
          </w:p>
        </w:tc>
        <w:tc>
          <w:tcPr>
            <w:tcW w:w="1465" w:type="dxa"/>
          </w:tcPr>
          <w:p w14:paraId="739F4790" w14:textId="77777777" w:rsidR="00354245" w:rsidRPr="00446C67" w:rsidRDefault="00354245" w:rsidP="00F61D68">
            <w:pPr>
              <w:spacing w:before="60" w:after="120"/>
              <w:contextualSpacing/>
              <w:rPr>
                <w:rFonts w:ascii="Semplicita Pro" w:hAnsi="Semplicita Pro"/>
                <w:sz w:val="16"/>
                <w:szCs w:val="16"/>
              </w:rPr>
            </w:pPr>
            <w:r w:rsidRPr="00446C67">
              <w:rPr>
                <w:rFonts w:ascii="Semplicita Pro" w:hAnsi="Semplicita Pro"/>
                <w:sz w:val="16"/>
                <w:szCs w:val="16"/>
              </w:rPr>
              <w:t>Option 2</w:t>
            </w:r>
          </w:p>
        </w:tc>
        <w:tc>
          <w:tcPr>
            <w:tcW w:w="1465" w:type="dxa"/>
          </w:tcPr>
          <w:p w14:paraId="40894298" w14:textId="77777777" w:rsidR="00354245" w:rsidRPr="00446C67" w:rsidRDefault="00354245" w:rsidP="00F61D68">
            <w:pPr>
              <w:spacing w:before="60" w:after="120"/>
              <w:contextualSpacing/>
              <w:rPr>
                <w:rFonts w:ascii="Semplicita Pro" w:hAnsi="Semplicita Pro"/>
                <w:sz w:val="16"/>
                <w:szCs w:val="16"/>
              </w:rPr>
            </w:pPr>
            <w:r w:rsidRPr="00446C67">
              <w:rPr>
                <w:rFonts w:ascii="Semplicita Pro" w:hAnsi="Semplicita Pro"/>
                <w:sz w:val="16"/>
                <w:szCs w:val="16"/>
              </w:rPr>
              <w:t>Option 3</w:t>
            </w:r>
          </w:p>
        </w:tc>
        <w:tc>
          <w:tcPr>
            <w:tcW w:w="1465" w:type="dxa"/>
          </w:tcPr>
          <w:p w14:paraId="6CCC8E9E" w14:textId="77777777" w:rsidR="00354245" w:rsidRPr="00446C67" w:rsidRDefault="00354245" w:rsidP="00F61D68">
            <w:pPr>
              <w:spacing w:before="60" w:after="120"/>
              <w:contextualSpacing/>
              <w:rPr>
                <w:rFonts w:ascii="Semplicita Pro" w:hAnsi="Semplicita Pro"/>
                <w:sz w:val="16"/>
                <w:szCs w:val="16"/>
              </w:rPr>
            </w:pPr>
            <w:r w:rsidRPr="00446C67">
              <w:rPr>
                <w:rFonts w:ascii="Semplicita Pro" w:hAnsi="Semplicita Pro"/>
                <w:sz w:val="16"/>
                <w:szCs w:val="16"/>
              </w:rPr>
              <w:t>Option 4</w:t>
            </w:r>
          </w:p>
        </w:tc>
        <w:tc>
          <w:tcPr>
            <w:tcW w:w="1465" w:type="dxa"/>
          </w:tcPr>
          <w:p w14:paraId="7E883596" w14:textId="77777777" w:rsidR="00354245" w:rsidRPr="00446C67" w:rsidRDefault="00354245" w:rsidP="00F61D68">
            <w:pPr>
              <w:spacing w:before="60" w:after="120"/>
              <w:contextualSpacing/>
              <w:rPr>
                <w:rFonts w:ascii="Semplicita Pro" w:hAnsi="Semplicita Pro"/>
                <w:sz w:val="16"/>
                <w:szCs w:val="16"/>
              </w:rPr>
            </w:pPr>
            <w:r w:rsidRPr="00446C67">
              <w:rPr>
                <w:rFonts w:ascii="Semplicita Pro" w:hAnsi="Semplicita Pro"/>
                <w:sz w:val="16"/>
                <w:szCs w:val="16"/>
              </w:rPr>
              <w:t>Option 5</w:t>
            </w:r>
          </w:p>
        </w:tc>
        <w:tc>
          <w:tcPr>
            <w:tcW w:w="1465" w:type="dxa"/>
          </w:tcPr>
          <w:p w14:paraId="4A7CB4CD" w14:textId="77777777" w:rsidR="00354245" w:rsidRPr="00446C67" w:rsidRDefault="00354245" w:rsidP="00F61D68">
            <w:pPr>
              <w:spacing w:before="60" w:after="120"/>
              <w:contextualSpacing/>
              <w:rPr>
                <w:rFonts w:ascii="Semplicita Pro" w:hAnsi="Semplicita Pro"/>
                <w:sz w:val="16"/>
                <w:szCs w:val="16"/>
              </w:rPr>
            </w:pPr>
            <w:r w:rsidRPr="00446C67">
              <w:rPr>
                <w:rFonts w:ascii="Semplicita Pro" w:hAnsi="Semplicita Pro"/>
                <w:sz w:val="16"/>
                <w:szCs w:val="16"/>
              </w:rPr>
              <w:t>Option 6</w:t>
            </w:r>
          </w:p>
        </w:tc>
      </w:tr>
      <w:tr w:rsidR="00354245" w:rsidRPr="00446C67" w14:paraId="40B0119B" w14:textId="77777777" w:rsidTr="00446C67">
        <w:trPr>
          <w:trHeight w:val="580"/>
        </w:trPr>
        <w:tc>
          <w:tcPr>
            <w:tcW w:w="1464" w:type="dxa"/>
          </w:tcPr>
          <w:p w14:paraId="4AD92790" w14:textId="77777777" w:rsidR="00354245" w:rsidRPr="00446C67" w:rsidRDefault="00354245" w:rsidP="00F61D68">
            <w:pPr>
              <w:spacing w:before="60" w:after="120"/>
              <w:contextualSpacing/>
              <w:rPr>
                <w:rFonts w:ascii="Semplicita Pro" w:hAnsi="Semplicita Pro"/>
                <w:b/>
                <w:bCs/>
                <w:sz w:val="16"/>
                <w:szCs w:val="16"/>
              </w:rPr>
            </w:pPr>
            <w:r w:rsidRPr="00446C67">
              <w:rPr>
                <w:rFonts w:ascii="Semplicita Pro" w:hAnsi="Semplicita Pro"/>
                <w:b/>
                <w:bCs/>
                <w:sz w:val="16"/>
                <w:szCs w:val="16"/>
              </w:rPr>
              <w:t xml:space="preserve">Very Low: </w:t>
            </w:r>
            <w:r w:rsidRPr="00446C67">
              <w:rPr>
                <w:rFonts w:ascii="Semplicita Pro" w:hAnsi="Semplicita Pro"/>
                <w:sz w:val="16"/>
                <w:szCs w:val="16"/>
              </w:rPr>
              <w:t>below 234 dpa</w:t>
            </w:r>
            <w:r w:rsidRPr="00446C67">
              <w:rPr>
                <w:rStyle w:val="FootnoteReference"/>
                <w:rFonts w:ascii="Semplicita Pro" w:hAnsi="Semplicita Pro"/>
                <w:sz w:val="16"/>
                <w:szCs w:val="16"/>
              </w:rPr>
              <w:footnoteReference w:id="1"/>
            </w:r>
          </w:p>
        </w:tc>
        <w:tc>
          <w:tcPr>
            <w:tcW w:w="1465" w:type="dxa"/>
          </w:tcPr>
          <w:p w14:paraId="07CF8D51" w14:textId="77777777" w:rsidR="00354245" w:rsidRPr="00446C67" w:rsidRDefault="00354245" w:rsidP="00F61D68">
            <w:pPr>
              <w:spacing w:before="60" w:after="120"/>
              <w:contextualSpacing/>
              <w:rPr>
                <w:rFonts w:ascii="Semplicita Pro" w:hAnsi="Semplicita Pro"/>
                <w:b/>
                <w:bCs/>
                <w:sz w:val="16"/>
                <w:szCs w:val="16"/>
              </w:rPr>
            </w:pPr>
            <w:r w:rsidRPr="00446C67">
              <w:rPr>
                <w:rFonts w:ascii="Semplicita Pro" w:hAnsi="Semplicita Pro"/>
                <w:b/>
                <w:bCs/>
                <w:sz w:val="16"/>
                <w:szCs w:val="16"/>
              </w:rPr>
              <w:t>Low:</w:t>
            </w:r>
          </w:p>
          <w:p w14:paraId="406D1346" w14:textId="77777777" w:rsidR="00354245" w:rsidRPr="00446C67" w:rsidRDefault="00354245" w:rsidP="00F61D68">
            <w:pPr>
              <w:spacing w:before="60" w:after="120"/>
              <w:contextualSpacing/>
              <w:rPr>
                <w:rFonts w:ascii="Semplicita Pro" w:hAnsi="Semplicita Pro"/>
                <w:sz w:val="16"/>
                <w:szCs w:val="16"/>
              </w:rPr>
            </w:pPr>
            <w:r w:rsidRPr="00446C67">
              <w:rPr>
                <w:rFonts w:ascii="Semplicita Pro" w:hAnsi="Semplicita Pro"/>
                <w:sz w:val="16"/>
                <w:szCs w:val="16"/>
              </w:rPr>
              <w:t xml:space="preserve">234 dpa </w:t>
            </w:r>
          </w:p>
        </w:tc>
        <w:tc>
          <w:tcPr>
            <w:tcW w:w="1465" w:type="dxa"/>
          </w:tcPr>
          <w:p w14:paraId="33893CC5" w14:textId="77777777" w:rsidR="00354245" w:rsidRPr="00446C67" w:rsidRDefault="00354245" w:rsidP="00F61D68">
            <w:pPr>
              <w:spacing w:before="60" w:after="120"/>
              <w:contextualSpacing/>
              <w:rPr>
                <w:rFonts w:ascii="Semplicita Pro" w:hAnsi="Semplicita Pro"/>
                <w:b/>
                <w:bCs/>
                <w:sz w:val="16"/>
                <w:szCs w:val="16"/>
              </w:rPr>
            </w:pPr>
            <w:r w:rsidRPr="00446C67">
              <w:rPr>
                <w:rFonts w:ascii="Semplicita Pro" w:hAnsi="Semplicita Pro"/>
                <w:b/>
                <w:bCs/>
                <w:sz w:val="16"/>
                <w:szCs w:val="16"/>
              </w:rPr>
              <w:t xml:space="preserve">Medium: </w:t>
            </w:r>
          </w:p>
          <w:p w14:paraId="32ED3153" w14:textId="77777777" w:rsidR="00354245" w:rsidRPr="00446C67" w:rsidRDefault="00354245" w:rsidP="00F61D68">
            <w:pPr>
              <w:spacing w:before="60" w:after="120"/>
              <w:contextualSpacing/>
              <w:rPr>
                <w:rFonts w:ascii="Semplicita Pro" w:hAnsi="Semplicita Pro"/>
                <w:sz w:val="16"/>
                <w:szCs w:val="16"/>
              </w:rPr>
            </w:pPr>
            <w:r w:rsidRPr="00446C67">
              <w:rPr>
                <w:rFonts w:ascii="Semplicita Pro" w:hAnsi="Semplicita Pro"/>
                <w:sz w:val="16"/>
                <w:szCs w:val="16"/>
              </w:rPr>
              <w:t xml:space="preserve">323 dpa </w:t>
            </w:r>
          </w:p>
        </w:tc>
        <w:tc>
          <w:tcPr>
            <w:tcW w:w="1465" w:type="dxa"/>
          </w:tcPr>
          <w:p w14:paraId="508A1C3C" w14:textId="77777777" w:rsidR="00354245" w:rsidRPr="00446C67" w:rsidRDefault="00354245" w:rsidP="00F61D68">
            <w:pPr>
              <w:spacing w:before="60" w:after="120"/>
              <w:contextualSpacing/>
              <w:rPr>
                <w:rFonts w:ascii="Semplicita Pro" w:hAnsi="Semplicita Pro"/>
                <w:b/>
                <w:bCs/>
                <w:sz w:val="16"/>
                <w:szCs w:val="16"/>
              </w:rPr>
            </w:pPr>
            <w:bookmarkStart w:id="5" w:name="_Hlk156822738"/>
            <w:r w:rsidRPr="00446C67">
              <w:rPr>
                <w:rFonts w:ascii="Semplicita Pro" w:hAnsi="Semplicita Pro"/>
                <w:b/>
                <w:bCs/>
                <w:sz w:val="16"/>
                <w:szCs w:val="16"/>
              </w:rPr>
              <w:t xml:space="preserve">High: </w:t>
            </w:r>
          </w:p>
          <w:p w14:paraId="5D6A16E4" w14:textId="77777777" w:rsidR="00354245" w:rsidRPr="00446C67" w:rsidRDefault="00354245" w:rsidP="00F61D68">
            <w:pPr>
              <w:spacing w:before="60" w:after="120"/>
              <w:contextualSpacing/>
              <w:rPr>
                <w:rFonts w:ascii="Semplicita Pro" w:hAnsi="Semplicita Pro"/>
                <w:sz w:val="16"/>
                <w:szCs w:val="16"/>
              </w:rPr>
            </w:pPr>
            <w:r w:rsidRPr="00446C67">
              <w:rPr>
                <w:rFonts w:ascii="Semplicita Pro" w:hAnsi="Semplicita Pro"/>
                <w:sz w:val="16"/>
                <w:szCs w:val="16"/>
              </w:rPr>
              <w:t xml:space="preserve">384 – 450 dpa </w:t>
            </w:r>
            <w:bookmarkEnd w:id="5"/>
          </w:p>
        </w:tc>
        <w:tc>
          <w:tcPr>
            <w:tcW w:w="1465" w:type="dxa"/>
          </w:tcPr>
          <w:p w14:paraId="49FD14A6" w14:textId="77777777" w:rsidR="00354245" w:rsidRPr="00446C67" w:rsidRDefault="00354245" w:rsidP="00F61D68">
            <w:pPr>
              <w:spacing w:before="60" w:after="120"/>
              <w:contextualSpacing/>
              <w:rPr>
                <w:rFonts w:ascii="Semplicita Pro" w:hAnsi="Semplicita Pro"/>
                <w:b/>
                <w:bCs/>
                <w:sz w:val="16"/>
                <w:szCs w:val="16"/>
              </w:rPr>
            </w:pPr>
            <w:bookmarkStart w:id="6" w:name="_Hlk156823191"/>
            <w:r w:rsidRPr="00446C67">
              <w:rPr>
                <w:rFonts w:ascii="Semplicita Pro" w:hAnsi="Semplicita Pro"/>
                <w:b/>
                <w:bCs/>
                <w:sz w:val="16"/>
                <w:szCs w:val="16"/>
              </w:rPr>
              <w:t xml:space="preserve">High Growth: </w:t>
            </w:r>
            <w:bookmarkEnd w:id="6"/>
            <w:r w:rsidRPr="00446C67">
              <w:rPr>
                <w:rFonts w:ascii="Semplicita Pro" w:hAnsi="Semplicita Pro"/>
                <w:sz w:val="16"/>
                <w:szCs w:val="16"/>
              </w:rPr>
              <w:t>1,048 dpa</w:t>
            </w:r>
          </w:p>
        </w:tc>
        <w:tc>
          <w:tcPr>
            <w:tcW w:w="1465" w:type="dxa"/>
          </w:tcPr>
          <w:p w14:paraId="0D0E0CC2" w14:textId="77777777" w:rsidR="00354245" w:rsidRPr="00446C67" w:rsidRDefault="00354245" w:rsidP="00F61D68">
            <w:pPr>
              <w:spacing w:before="60" w:after="120"/>
              <w:contextualSpacing/>
              <w:rPr>
                <w:rFonts w:ascii="Semplicita Pro" w:hAnsi="Semplicita Pro"/>
                <w:b/>
                <w:bCs/>
                <w:sz w:val="16"/>
                <w:szCs w:val="16"/>
              </w:rPr>
            </w:pPr>
            <w:r w:rsidRPr="00446C67">
              <w:rPr>
                <w:rFonts w:ascii="Semplicita Pro" w:hAnsi="Semplicita Pro"/>
                <w:b/>
                <w:bCs/>
                <w:sz w:val="16"/>
                <w:szCs w:val="16"/>
              </w:rPr>
              <w:t xml:space="preserve">Very High Growth: </w:t>
            </w:r>
          </w:p>
          <w:p w14:paraId="6F0C29E4" w14:textId="77777777" w:rsidR="00354245" w:rsidRPr="00446C67" w:rsidRDefault="00354245" w:rsidP="00F61D68">
            <w:pPr>
              <w:spacing w:before="60" w:after="120"/>
              <w:contextualSpacing/>
              <w:rPr>
                <w:rFonts w:ascii="Semplicita Pro" w:hAnsi="Semplicita Pro"/>
                <w:sz w:val="16"/>
                <w:szCs w:val="16"/>
              </w:rPr>
            </w:pPr>
            <w:r w:rsidRPr="00446C67">
              <w:rPr>
                <w:rFonts w:ascii="Semplicita Pro" w:hAnsi="Semplicita Pro"/>
                <w:sz w:val="16"/>
                <w:szCs w:val="16"/>
              </w:rPr>
              <w:t>above 1,048 dpa</w:t>
            </w:r>
          </w:p>
        </w:tc>
      </w:tr>
    </w:tbl>
    <w:p w14:paraId="2185256D" w14:textId="2CBB63A0" w:rsidR="00D10248" w:rsidRPr="00446B72" w:rsidRDefault="00CE6596" w:rsidP="00354245">
      <w:pPr>
        <w:pStyle w:val="ListParagraph"/>
        <w:numPr>
          <w:ilvl w:val="0"/>
          <w:numId w:val="23"/>
        </w:numPr>
        <w:spacing w:after="0" w:line="240" w:lineRule="auto"/>
        <w:ind w:hanging="720"/>
        <w:rPr>
          <w:rFonts w:ascii="Semplicita Pro" w:hAnsi="Semplicita Pro"/>
          <w:sz w:val="20"/>
          <w:szCs w:val="20"/>
        </w:rPr>
      </w:pPr>
      <w:r w:rsidRPr="00446B72">
        <w:rPr>
          <w:rFonts w:ascii="Semplicita Pro" w:hAnsi="Semplicita Pro"/>
          <w:sz w:val="20"/>
          <w:szCs w:val="20"/>
        </w:rPr>
        <w:t xml:space="preserve">The text and information (where relevant) is taken from the </w:t>
      </w:r>
      <w:hyperlink r:id="rId13" w:history="1">
        <w:r w:rsidR="00080E71" w:rsidRPr="00446B72">
          <w:rPr>
            <w:rStyle w:val="Hyperlink"/>
            <w:rFonts w:ascii="Semplicita Pro" w:hAnsi="Semplicita Pro"/>
            <w:sz w:val="20"/>
            <w:szCs w:val="20"/>
          </w:rPr>
          <w:t>HEDNA 2023</w:t>
        </w:r>
      </w:hyperlink>
      <w:r w:rsidR="00080E71" w:rsidRPr="00446B72">
        <w:rPr>
          <w:rFonts w:ascii="Semplicita Pro" w:hAnsi="Semplicita Pro"/>
          <w:sz w:val="20"/>
          <w:szCs w:val="20"/>
        </w:rPr>
        <w:t xml:space="preserve"> </w:t>
      </w:r>
      <w:r w:rsidR="0078243D" w:rsidRPr="00446B72">
        <w:rPr>
          <w:rFonts w:ascii="Semplicita Pro" w:hAnsi="Semplicita Pro"/>
          <w:sz w:val="20"/>
          <w:szCs w:val="20"/>
        </w:rPr>
        <w:t>, the</w:t>
      </w:r>
      <w:r w:rsidR="00080E71" w:rsidRPr="00446B72">
        <w:rPr>
          <w:rFonts w:ascii="Semplicita Pro" w:hAnsi="Semplicita Pro"/>
          <w:sz w:val="20"/>
          <w:szCs w:val="20"/>
        </w:rPr>
        <w:t xml:space="preserve"> </w:t>
      </w:r>
      <w:hyperlink r:id="rId14" w:history="1">
        <w:r w:rsidR="00D22C1A" w:rsidRPr="00446B72">
          <w:rPr>
            <w:rStyle w:val="Hyperlink"/>
            <w:rFonts w:ascii="Semplicita Pro" w:hAnsi="Semplicita Pro"/>
            <w:sz w:val="20"/>
            <w:szCs w:val="20"/>
          </w:rPr>
          <w:t>HEDNA Addendum by Iceni 2025</w:t>
        </w:r>
      </w:hyperlink>
      <w:r w:rsidR="00080E71" w:rsidRPr="00446B72">
        <w:rPr>
          <w:rFonts w:ascii="Semplicita Pro" w:hAnsi="Semplicita Pro"/>
          <w:sz w:val="20"/>
          <w:szCs w:val="20"/>
        </w:rPr>
        <w:t xml:space="preserve"> and the </w:t>
      </w:r>
      <w:hyperlink r:id="rId15" w:history="1">
        <w:r w:rsidR="00080E71" w:rsidRPr="00446B72">
          <w:rPr>
            <w:rStyle w:val="Hyperlink"/>
            <w:rFonts w:ascii="Semplicita Pro" w:hAnsi="Semplicita Pro"/>
            <w:sz w:val="20"/>
            <w:szCs w:val="20"/>
          </w:rPr>
          <w:t>AECOM study 2025</w:t>
        </w:r>
      </w:hyperlink>
      <w:r w:rsidR="00080E71" w:rsidRPr="00446B72">
        <w:rPr>
          <w:rFonts w:ascii="Semplicita Pro" w:hAnsi="Semplicita Pro"/>
          <w:sz w:val="20"/>
          <w:szCs w:val="20"/>
        </w:rPr>
        <w:t xml:space="preserve">. </w:t>
      </w:r>
      <w:r w:rsidR="00D10248" w:rsidRPr="00446B72">
        <w:rPr>
          <w:rFonts w:ascii="Semplicita Pro" w:hAnsi="Semplicita Pro"/>
          <w:sz w:val="20"/>
          <w:szCs w:val="20"/>
        </w:rPr>
        <w:t>Following the updated NPPF and PPG in December 2024, an Addendum was produced to the HEDNA in November 2025</w:t>
      </w:r>
      <w:r w:rsidR="00342655" w:rsidRPr="00446B72">
        <w:rPr>
          <w:rFonts w:ascii="Semplicita Pro" w:hAnsi="Semplicita Pro"/>
          <w:sz w:val="20"/>
          <w:szCs w:val="20"/>
        </w:rPr>
        <w:t xml:space="preserve">. </w:t>
      </w:r>
      <w:r w:rsidR="00D10248" w:rsidRPr="00446B72">
        <w:rPr>
          <w:rFonts w:ascii="Semplicita Pro" w:hAnsi="Semplicita Pro"/>
          <w:sz w:val="20"/>
          <w:szCs w:val="20"/>
        </w:rPr>
        <w:t>This revisited the ‘Bottom Up’ method of establishing housing need in the light of new national policy and guidance, which allows National Parks to use an alternative approach to the Standard Method to establish housing need</w:t>
      </w:r>
      <w:r w:rsidR="00BF2BC9" w:rsidRPr="00446B72">
        <w:rPr>
          <w:rFonts w:ascii="Semplicita Pro" w:hAnsi="Semplicita Pro"/>
          <w:sz w:val="20"/>
          <w:szCs w:val="20"/>
        </w:rPr>
        <w:t xml:space="preserve">. </w:t>
      </w:r>
      <w:r w:rsidR="00D10248" w:rsidRPr="00446B72">
        <w:rPr>
          <w:rFonts w:ascii="Semplicita Pro" w:hAnsi="Semplicita Pro"/>
          <w:sz w:val="20"/>
          <w:szCs w:val="20"/>
        </w:rPr>
        <w:t>Using demographic information, the Addendum produces a figure of 323 dpa.</w:t>
      </w:r>
    </w:p>
    <w:p w14:paraId="2861F9AB" w14:textId="5F6DFC2E" w:rsidR="00454098" w:rsidRPr="00446B72" w:rsidRDefault="00D10248" w:rsidP="00354245">
      <w:pPr>
        <w:pStyle w:val="ListParagraph"/>
        <w:numPr>
          <w:ilvl w:val="1"/>
          <w:numId w:val="24"/>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The AECOM study (November 2025) provides an updated ‘Top Down’ figure using the December 2024 Standard Method. The study sets out scenario 1 which apportions the local authority calculation to parts of each authority area inside and outside of the SDNP based on its share of the dwelling stock. The </w:t>
      </w:r>
      <w:r w:rsidR="004B6999" w:rsidRPr="00446B72">
        <w:rPr>
          <w:rFonts w:ascii="Semplicita Pro" w:hAnsi="Semplicita Pro"/>
          <w:sz w:val="20"/>
          <w:szCs w:val="20"/>
        </w:rPr>
        <w:t xml:space="preserve">results for scenario 1 were </w:t>
      </w:r>
      <w:r w:rsidRPr="00446B72">
        <w:rPr>
          <w:rFonts w:ascii="Semplicita Pro" w:hAnsi="Semplicita Pro"/>
          <w:sz w:val="20"/>
          <w:szCs w:val="20"/>
        </w:rPr>
        <w:t>1,048 per annum.</w:t>
      </w:r>
      <w:r w:rsidR="00454098" w:rsidRPr="00446B72">
        <w:rPr>
          <w:rFonts w:ascii="Semplicita Pro" w:hAnsi="Semplicita Pro"/>
          <w:sz w:val="20"/>
          <w:szCs w:val="20"/>
        </w:rPr>
        <w:t xml:space="preserve"> The study sets out a second scenario which applies a customised affordability uplift for parts of the local authorities within and outside the SDNP</w:t>
      </w:r>
      <w:r w:rsidR="00BF2BC9" w:rsidRPr="00446B72">
        <w:rPr>
          <w:rFonts w:ascii="Semplicita Pro" w:hAnsi="Semplicita Pro"/>
          <w:sz w:val="20"/>
          <w:szCs w:val="20"/>
        </w:rPr>
        <w:t xml:space="preserve">. </w:t>
      </w:r>
      <w:r w:rsidR="00454098" w:rsidRPr="00446B72">
        <w:rPr>
          <w:rFonts w:ascii="Semplicita Pro" w:hAnsi="Semplicita Pro"/>
          <w:sz w:val="20"/>
          <w:szCs w:val="20"/>
        </w:rPr>
        <w:t xml:space="preserve">However, this approach includes </w:t>
      </w:r>
      <w:r w:rsidR="004B6999" w:rsidRPr="00446B72">
        <w:rPr>
          <w:rFonts w:ascii="Semplicita Pro" w:hAnsi="Semplicita Pro"/>
          <w:sz w:val="20"/>
          <w:szCs w:val="20"/>
        </w:rPr>
        <w:t>several</w:t>
      </w:r>
      <w:r w:rsidR="00454098" w:rsidRPr="00446B72">
        <w:rPr>
          <w:rFonts w:ascii="Semplicita Pro" w:hAnsi="Semplicita Pro"/>
          <w:sz w:val="20"/>
          <w:szCs w:val="20"/>
        </w:rPr>
        <w:t xml:space="preserve"> assumptions which made it less robust than scenario 1. </w:t>
      </w:r>
    </w:p>
    <w:p w14:paraId="4C8A0241" w14:textId="2131DC0E" w:rsidR="00433959" w:rsidRPr="00446B72" w:rsidRDefault="00433959" w:rsidP="00433959">
      <w:pPr>
        <w:spacing w:after="0" w:line="240" w:lineRule="auto"/>
        <w:ind w:left="720" w:hanging="720"/>
        <w:contextualSpacing/>
        <w:rPr>
          <w:rFonts w:ascii="Semplicita Pro" w:hAnsi="Semplicita Pro"/>
          <w:sz w:val="20"/>
          <w:szCs w:val="20"/>
        </w:rPr>
      </w:pPr>
      <w:r w:rsidRPr="00446B72">
        <w:rPr>
          <w:rFonts w:ascii="Semplicita Pro" w:hAnsi="Semplicita Pro"/>
          <w:sz w:val="20"/>
          <w:szCs w:val="20"/>
        </w:rPr>
        <w:t>3.4</w:t>
      </w:r>
      <w:r w:rsidRPr="00446B72">
        <w:rPr>
          <w:rFonts w:ascii="Semplicita Pro" w:hAnsi="Semplicita Pro"/>
          <w:sz w:val="20"/>
          <w:szCs w:val="20"/>
        </w:rPr>
        <w:tab/>
      </w:r>
      <w:r w:rsidRPr="00446B72">
        <w:rPr>
          <w:rFonts w:ascii="Semplicita Pro" w:hAnsi="Semplicita Pro"/>
          <w:b/>
          <w:bCs/>
          <w:sz w:val="20"/>
          <w:szCs w:val="20"/>
        </w:rPr>
        <w:t xml:space="preserve">Option 1 Very Low – below 234 dpa. </w:t>
      </w:r>
      <w:r w:rsidRPr="00446B72">
        <w:rPr>
          <w:rFonts w:ascii="Semplicita Pro" w:hAnsi="Semplicita Pro"/>
          <w:sz w:val="20"/>
          <w:szCs w:val="20"/>
        </w:rPr>
        <w:t xml:space="preserve">This option sets out the delivery of less than 234 dpa.  The figure of 234 is the average annual change across the National Park.  A figure below this would be unable to provide housing that at the least – maintains the current trend.  </w:t>
      </w:r>
    </w:p>
    <w:p w14:paraId="49783F72" w14:textId="7A998C5A" w:rsidR="00433959" w:rsidRPr="00446B72" w:rsidRDefault="00433959" w:rsidP="00433959">
      <w:pPr>
        <w:spacing w:after="0" w:line="240" w:lineRule="auto"/>
        <w:ind w:left="720" w:hanging="720"/>
        <w:contextualSpacing/>
        <w:rPr>
          <w:rFonts w:ascii="Semplicita Pro" w:hAnsi="Semplicita Pro"/>
          <w:sz w:val="20"/>
          <w:szCs w:val="20"/>
        </w:rPr>
      </w:pPr>
      <w:r w:rsidRPr="00446B72">
        <w:rPr>
          <w:rFonts w:ascii="Semplicita Pro" w:hAnsi="Semplicita Pro"/>
          <w:sz w:val="20"/>
          <w:szCs w:val="20"/>
        </w:rPr>
        <w:t>3.5</w:t>
      </w:r>
      <w:r w:rsidRPr="00446B72">
        <w:rPr>
          <w:rFonts w:ascii="Semplicita Pro" w:hAnsi="Semplicita Pro"/>
          <w:sz w:val="20"/>
          <w:szCs w:val="20"/>
        </w:rPr>
        <w:tab/>
      </w:r>
      <w:r w:rsidRPr="00446B72">
        <w:rPr>
          <w:rFonts w:ascii="Semplicita Pro" w:hAnsi="Semplicita Pro"/>
          <w:b/>
          <w:bCs/>
          <w:sz w:val="20"/>
          <w:szCs w:val="20"/>
        </w:rPr>
        <w:t xml:space="preserve">Option 2 Low: 234 dpa. </w:t>
      </w:r>
      <w:r w:rsidRPr="00446B72">
        <w:rPr>
          <w:rFonts w:ascii="Semplicita Pro" w:hAnsi="Semplicita Pro"/>
          <w:sz w:val="20"/>
          <w:szCs w:val="20"/>
        </w:rPr>
        <w:t xml:space="preserve">The figure of 234 is the average annual change across the National Park and thus maintaining the current population trend (albeit this is declining).  This option is therefore considered a reasonable one to include as it maintains the current population trend.  </w:t>
      </w:r>
    </w:p>
    <w:p w14:paraId="5EEF472E" w14:textId="305DAC37" w:rsidR="00433959" w:rsidRPr="00446B72" w:rsidRDefault="00433959" w:rsidP="00433959">
      <w:pPr>
        <w:spacing w:after="0" w:line="240" w:lineRule="auto"/>
        <w:ind w:left="720" w:hanging="720"/>
        <w:contextualSpacing/>
        <w:rPr>
          <w:rFonts w:ascii="Semplicita Pro" w:hAnsi="Semplicita Pro"/>
          <w:sz w:val="20"/>
          <w:szCs w:val="20"/>
        </w:rPr>
      </w:pPr>
      <w:r w:rsidRPr="00446B72">
        <w:rPr>
          <w:rFonts w:ascii="Semplicita Pro" w:hAnsi="Semplicita Pro"/>
          <w:sz w:val="20"/>
          <w:szCs w:val="20"/>
        </w:rPr>
        <w:t>3.6</w:t>
      </w:r>
      <w:r w:rsidRPr="00446B72">
        <w:rPr>
          <w:rFonts w:ascii="Semplicita Pro" w:hAnsi="Semplicita Pro"/>
          <w:sz w:val="20"/>
          <w:szCs w:val="20"/>
        </w:rPr>
        <w:tab/>
      </w:r>
      <w:r w:rsidRPr="00446B72">
        <w:rPr>
          <w:rFonts w:ascii="Semplicita Pro" w:hAnsi="Semplicita Pro"/>
          <w:b/>
          <w:bCs/>
          <w:sz w:val="20"/>
          <w:szCs w:val="20"/>
        </w:rPr>
        <w:t xml:space="preserve">Option 3 Medium: 323 dpa. </w:t>
      </w:r>
      <w:r w:rsidRPr="00446B72">
        <w:rPr>
          <w:rFonts w:ascii="Semplicita Pro" w:hAnsi="Semplicita Pro"/>
          <w:sz w:val="20"/>
          <w:szCs w:val="20"/>
        </w:rPr>
        <w:t xml:space="preserve">The provision of 323 dwellings per annum would support additional jobs across the National Park. </w:t>
      </w:r>
    </w:p>
    <w:p w14:paraId="0980FB43" w14:textId="06D14E09" w:rsidR="00433959" w:rsidRPr="00446B72" w:rsidRDefault="00433959" w:rsidP="00433959">
      <w:pPr>
        <w:spacing w:after="0" w:line="240" w:lineRule="auto"/>
        <w:ind w:left="720" w:hanging="720"/>
        <w:contextualSpacing/>
        <w:rPr>
          <w:rFonts w:ascii="Semplicita Pro" w:hAnsi="Semplicita Pro"/>
          <w:sz w:val="20"/>
          <w:szCs w:val="20"/>
        </w:rPr>
      </w:pPr>
      <w:r w:rsidRPr="00446B72">
        <w:rPr>
          <w:rFonts w:ascii="Semplicita Pro" w:hAnsi="Semplicita Pro"/>
          <w:sz w:val="20"/>
          <w:szCs w:val="20"/>
        </w:rPr>
        <w:t>3.7</w:t>
      </w:r>
      <w:r w:rsidRPr="00446B72">
        <w:rPr>
          <w:rFonts w:ascii="Semplicita Pro" w:hAnsi="Semplicita Pro"/>
          <w:sz w:val="20"/>
          <w:szCs w:val="20"/>
        </w:rPr>
        <w:tab/>
      </w:r>
      <w:r w:rsidRPr="00446B72">
        <w:rPr>
          <w:rFonts w:ascii="Semplicita Pro" w:hAnsi="Semplicita Pro"/>
          <w:b/>
          <w:bCs/>
          <w:sz w:val="20"/>
          <w:szCs w:val="20"/>
        </w:rPr>
        <w:t xml:space="preserve">Option 4 High: 384 – 450 dpa. </w:t>
      </w:r>
      <w:r w:rsidRPr="00446B72">
        <w:rPr>
          <w:rFonts w:ascii="Semplicita Pro" w:hAnsi="Semplicita Pro"/>
          <w:sz w:val="20"/>
          <w:szCs w:val="20"/>
        </w:rPr>
        <w:t xml:space="preserve">The estimates of housing need set against the job growth scenarios shows a range of need across the National Park of between 384 and 450 dwellings per annum. </w:t>
      </w:r>
    </w:p>
    <w:p w14:paraId="45CEEE15" w14:textId="4B9081C8" w:rsidR="00433959" w:rsidRPr="00446B72" w:rsidRDefault="00433959" w:rsidP="00433959">
      <w:pPr>
        <w:spacing w:after="0" w:line="240" w:lineRule="auto"/>
        <w:ind w:left="720" w:hanging="720"/>
        <w:contextualSpacing/>
        <w:rPr>
          <w:rFonts w:ascii="Semplicita Pro" w:hAnsi="Semplicita Pro"/>
          <w:sz w:val="20"/>
          <w:szCs w:val="20"/>
        </w:rPr>
      </w:pPr>
      <w:r w:rsidRPr="00446B72">
        <w:rPr>
          <w:rFonts w:ascii="Semplicita Pro" w:hAnsi="Semplicita Pro"/>
          <w:sz w:val="20"/>
          <w:szCs w:val="20"/>
        </w:rPr>
        <w:t>3.8</w:t>
      </w:r>
      <w:r w:rsidRPr="00446B72">
        <w:rPr>
          <w:rFonts w:ascii="Semplicita Pro" w:hAnsi="Semplicita Pro"/>
          <w:sz w:val="20"/>
          <w:szCs w:val="20"/>
        </w:rPr>
        <w:tab/>
      </w:r>
      <w:r w:rsidRPr="00446B72">
        <w:rPr>
          <w:rFonts w:ascii="Semplicita Pro" w:hAnsi="Semplicita Pro"/>
          <w:b/>
          <w:bCs/>
          <w:sz w:val="20"/>
          <w:szCs w:val="20"/>
        </w:rPr>
        <w:t xml:space="preserve">Option 5 High Growth: 1048 dpa. </w:t>
      </w:r>
      <w:r w:rsidRPr="00446B72">
        <w:rPr>
          <w:rFonts w:ascii="Semplicita Pro" w:hAnsi="Semplicita Pro"/>
          <w:sz w:val="20"/>
          <w:szCs w:val="20"/>
        </w:rPr>
        <w:t>The revised ‘top down’ housing need figure based on the December 2024 standard method which would be 1,048 per annum as set out in the AECOM July 2025 study.</w:t>
      </w:r>
    </w:p>
    <w:p w14:paraId="0CE9C9BC" w14:textId="33E16752" w:rsidR="009D53B5" w:rsidRPr="00446B72" w:rsidRDefault="00433959" w:rsidP="00433959">
      <w:pPr>
        <w:spacing w:after="0" w:line="240" w:lineRule="auto"/>
        <w:ind w:left="720" w:hanging="720"/>
        <w:contextualSpacing/>
        <w:rPr>
          <w:rFonts w:ascii="Semplicita Pro" w:hAnsi="Semplicita Pro"/>
          <w:sz w:val="20"/>
          <w:szCs w:val="20"/>
        </w:rPr>
      </w:pPr>
      <w:r w:rsidRPr="00446B72">
        <w:rPr>
          <w:rFonts w:ascii="Semplicita Pro" w:hAnsi="Semplicita Pro"/>
          <w:sz w:val="20"/>
          <w:szCs w:val="20"/>
        </w:rPr>
        <w:lastRenderedPageBreak/>
        <w:t>3.9</w:t>
      </w:r>
      <w:r w:rsidRPr="00446B72">
        <w:rPr>
          <w:rFonts w:ascii="Semplicita Pro" w:hAnsi="Semplicita Pro"/>
          <w:sz w:val="20"/>
          <w:szCs w:val="20"/>
        </w:rPr>
        <w:tab/>
      </w:r>
      <w:r w:rsidRPr="00446B72">
        <w:rPr>
          <w:rFonts w:ascii="Semplicita Pro" w:hAnsi="Semplicita Pro"/>
          <w:b/>
          <w:bCs/>
          <w:sz w:val="20"/>
          <w:szCs w:val="20"/>
        </w:rPr>
        <w:t xml:space="preserve">Option 6 Very High Growth: 1048+ dpa. </w:t>
      </w:r>
      <w:r w:rsidRPr="00446B72">
        <w:rPr>
          <w:rFonts w:ascii="Semplicita Pro" w:hAnsi="Semplicita Pro"/>
          <w:sz w:val="20"/>
          <w:szCs w:val="20"/>
        </w:rPr>
        <w:t>This option takes the Local Plan beyond the AECOM study ‘top down’ standard method housing figure.</w:t>
      </w:r>
    </w:p>
    <w:p w14:paraId="51E47B84" w14:textId="08C77370" w:rsidR="00D951AF" w:rsidRPr="00446B72" w:rsidRDefault="00D951AF" w:rsidP="008A6112">
      <w:pPr>
        <w:pStyle w:val="ListParagraph"/>
        <w:numPr>
          <w:ilvl w:val="0"/>
          <w:numId w:val="27"/>
        </w:numPr>
        <w:spacing w:after="0" w:line="240" w:lineRule="auto"/>
        <w:ind w:hanging="720"/>
        <w:rPr>
          <w:rFonts w:ascii="Semplicita Pro" w:hAnsi="Semplicita Pro"/>
          <w:sz w:val="20"/>
          <w:szCs w:val="20"/>
        </w:rPr>
      </w:pPr>
      <w:r w:rsidRPr="00446B72">
        <w:rPr>
          <w:rFonts w:ascii="Semplicita Pro" w:hAnsi="Semplicita Pro"/>
          <w:sz w:val="20"/>
          <w:szCs w:val="20"/>
        </w:rPr>
        <w:t>The HEDNA identifies a need for an additional 53,000 sqm of industrial space and 20,600 sqm of office space, totalling 73,600 sqm</w:t>
      </w:r>
      <w:r w:rsidR="00E522F4" w:rsidRPr="00446B72">
        <w:rPr>
          <w:rFonts w:ascii="Semplicita Pro" w:hAnsi="Semplicita Pro"/>
          <w:sz w:val="20"/>
          <w:szCs w:val="20"/>
        </w:rPr>
        <w:t>(rounded)</w:t>
      </w:r>
      <w:r w:rsidRPr="00446B72">
        <w:rPr>
          <w:rFonts w:ascii="Semplicita Pro" w:hAnsi="Semplicita Pro"/>
          <w:sz w:val="20"/>
          <w:szCs w:val="20"/>
        </w:rPr>
        <w:t>.  Future supply already secured through existing allocations and extant permissions demonstrates an overall supply of 72,</w:t>
      </w:r>
      <w:r w:rsidR="00E522F4" w:rsidRPr="00446B72">
        <w:rPr>
          <w:rFonts w:ascii="Semplicita Pro" w:hAnsi="Semplicita Pro"/>
          <w:sz w:val="20"/>
          <w:szCs w:val="20"/>
        </w:rPr>
        <w:t>125</w:t>
      </w:r>
      <w:r w:rsidRPr="00446B72">
        <w:rPr>
          <w:rFonts w:ascii="Semplicita Pro" w:hAnsi="Semplicita Pro"/>
          <w:sz w:val="20"/>
          <w:szCs w:val="20"/>
        </w:rPr>
        <w:t xml:space="preserve"> sqm – amounting to only a marginal deficit of </w:t>
      </w:r>
      <w:r w:rsidR="00E522F4" w:rsidRPr="00446B72">
        <w:rPr>
          <w:rFonts w:ascii="Semplicita Pro" w:hAnsi="Semplicita Pro"/>
          <w:sz w:val="20"/>
          <w:szCs w:val="20"/>
        </w:rPr>
        <w:t>1,473</w:t>
      </w:r>
      <w:r w:rsidRPr="00446B72">
        <w:rPr>
          <w:rFonts w:ascii="Semplicita Pro" w:hAnsi="Semplicita Pro"/>
          <w:sz w:val="20"/>
          <w:szCs w:val="20"/>
        </w:rPr>
        <w:t xml:space="preserve"> sqm.  However, this supply mostly comprises industrial and mixed office and industrial with a net loss of 10,869 sqm solely office space. </w:t>
      </w:r>
      <w:r w:rsidR="008A6112" w:rsidRPr="00446B72">
        <w:rPr>
          <w:rFonts w:ascii="Semplicita Pro" w:hAnsi="Semplicita Pro"/>
          <w:sz w:val="20"/>
          <w:szCs w:val="20"/>
        </w:rPr>
        <w:t xml:space="preserve"> </w:t>
      </w:r>
      <w:r w:rsidR="00BD6C22" w:rsidRPr="00446B72">
        <w:rPr>
          <w:rFonts w:ascii="Semplicita Pro" w:hAnsi="Semplicita Pro"/>
          <w:sz w:val="20"/>
          <w:szCs w:val="20"/>
        </w:rPr>
        <w:t>Around</w:t>
      </w:r>
      <w:r w:rsidR="00F5484F" w:rsidRPr="00446B72">
        <w:rPr>
          <w:rFonts w:ascii="Semplicita Pro" w:hAnsi="Semplicita Pro"/>
          <w:sz w:val="20"/>
          <w:szCs w:val="20"/>
        </w:rPr>
        <w:t xml:space="preserve"> </w:t>
      </w:r>
      <w:r w:rsidR="00BD6C22" w:rsidRPr="00446B72">
        <w:rPr>
          <w:rFonts w:ascii="Semplicita Pro" w:hAnsi="Semplicita Pro"/>
          <w:sz w:val="20"/>
          <w:szCs w:val="20"/>
        </w:rPr>
        <w:t xml:space="preserve">62,000sqm of B2/B8 and E(g) space is proposed at Shoreham Cement Works </w:t>
      </w:r>
    </w:p>
    <w:p w14:paraId="438F3EB0" w14:textId="0726A3F6" w:rsidR="00CE6596" w:rsidRPr="00446B72" w:rsidRDefault="00CE6596" w:rsidP="008A6112">
      <w:pPr>
        <w:pStyle w:val="ListParagraph"/>
        <w:numPr>
          <w:ilvl w:val="0"/>
          <w:numId w:val="27"/>
        </w:numPr>
        <w:spacing w:after="0" w:line="240" w:lineRule="auto"/>
        <w:ind w:hanging="720"/>
        <w:rPr>
          <w:rFonts w:ascii="Semplicita Pro" w:hAnsi="Semplicita Pro"/>
          <w:sz w:val="20"/>
          <w:szCs w:val="20"/>
        </w:rPr>
      </w:pPr>
      <w:r w:rsidRPr="00446B72">
        <w:rPr>
          <w:rFonts w:ascii="Semplicita Pro" w:hAnsi="Semplicita Pro"/>
          <w:sz w:val="20"/>
          <w:szCs w:val="20"/>
        </w:rPr>
        <w:t xml:space="preserve">As part of this exercise, it is important to </w:t>
      </w:r>
      <w:r w:rsidR="00602130" w:rsidRPr="00446B72">
        <w:rPr>
          <w:rFonts w:ascii="Semplicita Pro" w:hAnsi="Semplicita Pro"/>
          <w:sz w:val="20"/>
          <w:szCs w:val="20"/>
        </w:rPr>
        <w:t>consider</w:t>
      </w:r>
      <w:r w:rsidRPr="00446B72">
        <w:rPr>
          <w:rFonts w:ascii="Semplicita Pro" w:hAnsi="Semplicita Pro"/>
          <w:sz w:val="20"/>
          <w:szCs w:val="20"/>
        </w:rPr>
        <w:t xml:space="preserve"> which of the options </w:t>
      </w:r>
      <w:r w:rsidR="00A07E20" w:rsidRPr="00446B72">
        <w:rPr>
          <w:rFonts w:ascii="Semplicita Pro" w:hAnsi="Semplicita Pro"/>
          <w:sz w:val="20"/>
          <w:szCs w:val="20"/>
        </w:rPr>
        <w:t>are</w:t>
      </w:r>
      <w:r w:rsidRPr="00446B72">
        <w:rPr>
          <w:rFonts w:ascii="Semplicita Pro" w:hAnsi="Semplicita Pro"/>
          <w:sz w:val="20"/>
          <w:szCs w:val="20"/>
        </w:rPr>
        <w:t xml:space="preserve"> unreasonable.  This results in the unreasonable alternatives being removed from the appraisal process.  </w:t>
      </w:r>
    </w:p>
    <w:p w14:paraId="18AFEFB0" w14:textId="638CBBC4" w:rsidR="00CE6596" w:rsidRPr="00446B72" w:rsidRDefault="00CE6596" w:rsidP="008A6112">
      <w:pPr>
        <w:pStyle w:val="ListParagraph"/>
        <w:numPr>
          <w:ilvl w:val="0"/>
          <w:numId w:val="27"/>
        </w:numPr>
        <w:spacing w:after="0" w:line="240" w:lineRule="auto"/>
        <w:ind w:hanging="720"/>
        <w:rPr>
          <w:rFonts w:ascii="Semplicita Pro" w:hAnsi="Semplicita Pro"/>
          <w:sz w:val="20"/>
          <w:szCs w:val="20"/>
        </w:rPr>
      </w:pPr>
      <w:r w:rsidRPr="00446B72">
        <w:rPr>
          <w:rFonts w:ascii="Semplicita Pro" w:hAnsi="Semplicita Pro"/>
          <w:sz w:val="20"/>
          <w:szCs w:val="20"/>
        </w:rPr>
        <w:t xml:space="preserve">Option 1 and Option </w:t>
      </w:r>
      <w:r w:rsidR="00992377" w:rsidRPr="00446B72">
        <w:rPr>
          <w:rFonts w:ascii="Semplicita Pro" w:hAnsi="Semplicita Pro"/>
          <w:sz w:val="20"/>
          <w:szCs w:val="20"/>
        </w:rPr>
        <w:t>6</w:t>
      </w:r>
      <w:r w:rsidRPr="00446B72">
        <w:rPr>
          <w:rFonts w:ascii="Semplicita Pro" w:hAnsi="Semplicita Pro"/>
          <w:sz w:val="20"/>
          <w:szCs w:val="20"/>
        </w:rPr>
        <w:t xml:space="preserve"> </w:t>
      </w:r>
      <w:r w:rsidR="00A07E20" w:rsidRPr="00446B72">
        <w:rPr>
          <w:rFonts w:ascii="Semplicita Pro" w:hAnsi="Semplicita Pro"/>
          <w:sz w:val="20"/>
          <w:szCs w:val="20"/>
        </w:rPr>
        <w:t>are</w:t>
      </w:r>
      <w:r w:rsidRPr="00446B72">
        <w:rPr>
          <w:rFonts w:ascii="Semplicita Pro" w:hAnsi="Semplicita Pro"/>
          <w:sz w:val="20"/>
          <w:szCs w:val="20"/>
        </w:rPr>
        <w:t xml:space="preserve"> unreasonable options for the following reasons:</w:t>
      </w:r>
    </w:p>
    <w:p w14:paraId="10322EE4" w14:textId="6548BFBE" w:rsidR="00CE6596" w:rsidRPr="00446B72" w:rsidRDefault="00CE6596" w:rsidP="0060701F">
      <w:pPr>
        <w:spacing w:after="0" w:line="240" w:lineRule="auto"/>
        <w:ind w:left="720" w:hanging="720"/>
        <w:contextualSpacing/>
        <w:rPr>
          <w:rFonts w:ascii="Semplicita Pro" w:hAnsi="Semplicita Pro"/>
          <w:sz w:val="20"/>
          <w:szCs w:val="20"/>
        </w:rPr>
      </w:pPr>
      <w:r w:rsidRPr="00446B72">
        <w:rPr>
          <w:rFonts w:ascii="Semplicita Pro" w:hAnsi="Semplicita Pro"/>
          <w:sz w:val="20"/>
          <w:szCs w:val="20"/>
        </w:rPr>
        <w:tab/>
      </w:r>
      <w:r w:rsidRPr="00446B72">
        <w:rPr>
          <w:rFonts w:ascii="Semplicita Pro" w:hAnsi="Semplicita Pro"/>
          <w:i/>
          <w:iCs/>
          <w:sz w:val="20"/>
          <w:szCs w:val="20"/>
        </w:rPr>
        <w:t>Option 1 Very Low – below 234 dpa</w:t>
      </w:r>
      <w:r w:rsidR="009D53B5" w:rsidRPr="00446B72">
        <w:rPr>
          <w:rFonts w:ascii="Semplicita Pro" w:hAnsi="Semplicita Pro"/>
          <w:i/>
          <w:iCs/>
          <w:sz w:val="20"/>
          <w:szCs w:val="20"/>
        </w:rPr>
        <w:t xml:space="preserve"> - t</w:t>
      </w:r>
      <w:r w:rsidRPr="00446B72">
        <w:rPr>
          <w:rFonts w:ascii="Semplicita Pro" w:hAnsi="Semplicita Pro"/>
          <w:sz w:val="20"/>
          <w:szCs w:val="20"/>
        </w:rPr>
        <w:t>he figure of 234 dpa is the average annual change across the National Park and thus maintaining the current population trend.  An option of delivering less than 234dpa is considered unreasonable as it would not plan for or meet the current population trend across the National Park and would result in a continual decline across the Park</w:t>
      </w:r>
      <w:r w:rsidR="00BF2BC9" w:rsidRPr="00446B72">
        <w:rPr>
          <w:rFonts w:ascii="Semplicita Pro" w:hAnsi="Semplicita Pro"/>
          <w:sz w:val="20"/>
          <w:szCs w:val="20"/>
        </w:rPr>
        <w:t xml:space="preserve">. </w:t>
      </w:r>
    </w:p>
    <w:p w14:paraId="304BD67E" w14:textId="7E944DB7" w:rsidR="00CE6596" w:rsidRPr="00446B72" w:rsidRDefault="00CE6596" w:rsidP="0060701F">
      <w:pPr>
        <w:spacing w:after="0" w:line="240" w:lineRule="auto"/>
        <w:ind w:left="720" w:hanging="720"/>
        <w:contextualSpacing/>
        <w:rPr>
          <w:rFonts w:ascii="Semplicita Pro" w:hAnsi="Semplicita Pro"/>
          <w:sz w:val="20"/>
          <w:szCs w:val="20"/>
        </w:rPr>
      </w:pPr>
      <w:r w:rsidRPr="00446B72">
        <w:rPr>
          <w:rFonts w:ascii="Semplicita Pro" w:hAnsi="Semplicita Pro"/>
          <w:sz w:val="20"/>
          <w:szCs w:val="20"/>
        </w:rPr>
        <w:tab/>
      </w:r>
      <w:r w:rsidRPr="00446B72">
        <w:rPr>
          <w:rFonts w:ascii="Semplicita Pro" w:hAnsi="Semplicita Pro"/>
          <w:i/>
          <w:iCs/>
          <w:sz w:val="20"/>
          <w:szCs w:val="20"/>
        </w:rPr>
        <w:t xml:space="preserve">Option </w:t>
      </w:r>
      <w:r w:rsidR="00992377" w:rsidRPr="00446B72">
        <w:rPr>
          <w:rFonts w:ascii="Semplicita Pro" w:hAnsi="Semplicita Pro"/>
          <w:i/>
          <w:iCs/>
          <w:sz w:val="20"/>
          <w:szCs w:val="20"/>
        </w:rPr>
        <w:t>6</w:t>
      </w:r>
      <w:r w:rsidRPr="00446B72">
        <w:rPr>
          <w:rFonts w:ascii="Semplicita Pro" w:hAnsi="Semplicita Pro"/>
          <w:i/>
          <w:iCs/>
          <w:sz w:val="20"/>
          <w:szCs w:val="20"/>
        </w:rPr>
        <w:t xml:space="preserve"> Very High Growth </w:t>
      </w:r>
      <w:r w:rsidR="00DC2C7A" w:rsidRPr="00446B72">
        <w:rPr>
          <w:rFonts w:ascii="Semplicita Pro" w:hAnsi="Semplicita Pro"/>
          <w:i/>
          <w:iCs/>
          <w:sz w:val="20"/>
          <w:szCs w:val="20"/>
        </w:rPr>
        <w:t>1048 +</w:t>
      </w:r>
      <w:r w:rsidRPr="00446B72">
        <w:rPr>
          <w:rFonts w:ascii="Semplicita Pro" w:hAnsi="Semplicita Pro"/>
          <w:i/>
          <w:iCs/>
          <w:sz w:val="20"/>
          <w:szCs w:val="20"/>
        </w:rPr>
        <w:t>dpa</w:t>
      </w:r>
      <w:r w:rsidR="009D53B5" w:rsidRPr="00446B72">
        <w:rPr>
          <w:rFonts w:ascii="Semplicita Pro" w:hAnsi="Semplicita Pro"/>
          <w:i/>
          <w:iCs/>
          <w:sz w:val="20"/>
          <w:szCs w:val="20"/>
        </w:rPr>
        <w:t xml:space="preserve"> - a</w:t>
      </w:r>
      <w:r w:rsidRPr="00446B72">
        <w:rPr>
          <w:rFonts w:ascii="Semplicita Pro" w:hAnsi="Semplicita Pro"/>
          <w:sz w:val="20"/>
          <w:szCs w:val="20"/>
        </w:rPr>
        <w:t xml:space="preserve">n option to consider delivering more than </w:t>
      </w:r>
      <w:r w:rsidR="00DC2C7A" w:rsidRPr="00446B72">
        <w:rPr>
          <w:rFonts w:ascii="Semplicita Pro" w:hAnsi="Semplicita Pro"/>
          <w:sz w:val="20"/>
          <w:szCs w:val="20"/>
        </w:rPr>
        <w:t>1048</w:t>
      </w:r>
      <w:r w:rsidRPr="00446B72">
        <w:rPr>
          <w:rFonts w:ascii="Semplicita Pro" w:hAnsi="Semplicita Pro"/>
          <w:sz w:val="20"/>
          <w:szCs w:val="20"/>
        </w:rPr>
        <w:t>dpa (i.e. going above the apportioned standard method figure) across the National Park was identified.  This option is considered unreasonable because th</w:t>
      </w:r>
      <w:r w:rsidR="00F76D37" w:rsidRPr="00446B72">
        <w:rPr>
          <w:rFonts w:ascii="Semplicita Pro" w:hAnsi="Semplicita Pro"/>
          <w:sz w:val="20"/>
          <w:szCs w:val="20"/>
        </w:rPr>
        <w:t>e</w:t>
      </w:r>
      <w:r w:rsidRPr="00446B72">
        <w:rPr>
          <w:rFonts w:ascii="Semplicita Pro" w:hAnsi="Semplicita Pro"/>
          <w:sz w:val="20"/>
          <w:szCs w:val="20"/>
        </w:rPr>
        <w:t xml:space="preserve"> figure represents a higher value than that attributed to the local authorities considered in the HEDNA </w:t>
      </w:r>
      <w:r w:rsidR="00DC2C7A" w:rsidRPr="00446B72">
        <w:rPr>
          <w:rFonts w:ascii="Semplicita Pro" w:hAnsi="Semplicita Pro"/>
          <w:sz w:val="20"/>
          <w:szCs w:val="20"/>
        </w:rPr>
        <w:t>and AECO</w:t>
      </w:r>
      <w:r w:rsidR="00A379C1" w:rsidRPr="00446B72">
        <w:rPr>
          <w:rFonts w:ascii="Semplicita Pro" w:hAnsi="Semplicita Pro"/>
          <w:sz w:val="20"/>
          <w:szCs w:val="20"/>
        </w:rPr>
        <w:t>M</w:t>
      </w:r>
      <w:r w:rsidR="00DC2C7A" w:rsidRPr="00446B72">
        <w:rPr>
          <w:rFonts w:ascii="Semplicita Pro" w:hAnsi="Semplicita Pro"/>
          <w:sz w:val="20"/>
          <w:szCs w:val="20"/>
        </w:rPr>
        <w:t xml:space="preserve"> report </w:t>
      </w:r>
      <w:r w:rsidR="00A07E20" w:rsidRPr="00446B72">
        <w:rPr>
          <w:rFonts w:ascii="Semplicita Pro" w:hAnsi="Semplicita Pro"/>
          <w:sz w:val="20"/>
          <w:szCs w:val="20"/>
        </w:rPr>
        <w:t>and in</w:t>
      </w:r>
      <w:r w:rsidRPr="00446B72">
        <w:rPr>
          <w:rFonts w:ascii="Semplicita Pro" w:hAnsi="Semplicita Pro"/>
          <w:sz w:val="20"/>
          <w:szCs w:val="20"/>
        </w:rPr>
        <w:t xml:space="preserve"> the context of the landscape designation of a National Park and associated legislation,</w:t>
      </w:r>
      <w:r w:rsidR="00033B9C" w:rsidRPr="00446B72">
        <w:rPr>
          <w:rFonts w:ascii="Semplicita Pro" w:hAnsi="Semplicita Pro"/>
          <w:sz w:val="20"/>
          <w:szCs w:val="20"/>
        </w:rPr>
        <w:t xml:space="preserve"> </w:t>
      </w:r>
      <w:r w:rsidR="00F76D37" w:rsidRPr="00446B72">
        <w:rPr>
          <w:rFonts w:ascii="Semplicita Pro" w:hAnsi="Semplicita Pro"/>
          <w:sz w:val="20"/>
          <w:szCs w:val="20"/>
        </w:rPr>
        <w:t>policy,</w:t>
      </w:r>
      <w:r w:rsidRPr="00446B72">
        <w:rPr>
          <w:rFonts w:ascii="Semplicita Pro" w:hAnsi="Semplicita Pro"/>
          <w:sz w:val="20"/>
          <w:szCs w:val="20"/>
        </w:rPr>
        <w:t xml:space="preserve"> and government guidance.  </w:t>
      </w:r>
    </w:p>
    <w:p w14:paraId="4F565D1A" w14:textId="77777777" w:rsidR="00CE6596" w:rsidRPr="00446B72" w:rsidRDefault="00CE6596" w:rsidP="008A6112">
      <w:pPr>
        <w:pStyle w:val="ListParagraph"/>
        <w:numPr>
          <w:ilvl w:val="0"/>
          <w:numId w:val="27"/>
        </w:numPr>
        <w:spacing w:after="0" w:line="240" w:lineRule="auto"/>
        <w:ind w:hanging="720"/>
        <w:rPr>
          <w:rFonts w:ascii="Semplicita Pro" w:hAnsi="Semplicita Pro"/>
          <w:sz w:val="20"/>
          <w:szCs w:val="20"/>
        </w:rPr>
      </w:pPr>
      <w:r w:rsidRPr="00446B72">
        <w:rPr>
          <w:rFonts w:ascii="Semplicita Pro" w:hAnsi="Semplicita Pro"/>
          <w:sz w:val="20"/>
          <w:szCs w:val="20"/>
        </w:rPr>
        <w:t>The following is a summary of each of the options and how they have been appraised:</w:t>
      </w:r>
    </w:p>
    <w:p w14:paraId="454A2F21" w14:textId="77777777" w:rsidR="008A6112" w:rsidRPr="00446B72" w:rsidRDefault="008A6112" w:rsidP="008A6112">
      <w:pPr>
        <w:pStyle w:val="ListParagraph"/>
        <w:numPr>
          <w:ilvl w:val="0"/>
          <w:numId w:val="27"/>
        </w:numPr>
        <w:spacing w:after="0" w:line="240" w:lineRule="auto"/>
        <w:ind w:hanging="720"/>
        <w:rPr>
          <w:rFonts w:ascii="Semplicita Pro" w:hAnsi="Semplicita Pro"/>
          <w:sz w:val="20"/>
          <w:szCs w:val="20"/>
        </w:rPr>
      </w:pPr>
      <w:r w:rsidRPr="00446B72">
        <w:rPr>
          <w:rFonts w:ascii="Semplicita Pro" w:hAnsi="Semplicita Pro"/>
          <w:b/>
          <w:bCs/>
          <w:sz w:val="20"/>
          <w:szCs w:val="20"/>
        </w:rPr>
        <w:t>Option 2 - Low – 234 dpa</w:t>
      </w:r>
      <w:r w:rsidRPr="00446B72">
        <w:rPr>
          <w:rFonts w:ascii="Semplicita Pro" w:hAnsi="Semplicita Pro"/>
          <w:sz w:val="20"/>
          <w:szCs w:val="20"/>
        </w:rPr>
        <w:t xml:space="preserve"> is appraised as having a negative impact on SO4 (climate change) and on SO5, 6, 7, 8 and SO10. The low number of houses developed per year is likely to have a detrimental impact on economic growth and will create limited opportunities for new facilities and open space.  This growth option will struggle to deliver affordable housing which is a key issue for the National Park. It would have a neutral impact on SO1 – conserving and enhancing the landscape and SO3 (heritage).  This option has uncertain impacts on SO2 (biodiversity), SO9 (Transport) and SO11 (character of settlements).  </w:t>
      </w:r>
    </w:p>
    <w:p w14:paraId="49FECDAB" w14:textId="77777777" w:rsidR="008A6112" w:rsidRPr="00446B72" w:rsidRDefault="008A6112" w:rsidP="008A6112">
      <w:pPr>
        <w:pStyle w:val="ListParagraph"/>
        <w:numPr>
          <w:ilvl w:val="0"/>
          <w:numId w:val="27"/>
        </w:numPr>
        <w:spacing w:after="0" w:line="240" w:lineRule="auto"/>
        <w:ind w:hanging="720"/>
        <w:rPr>
          <w:rFonts w:ascii="Semplicita Pro" w:hAnsi="Semplicita Pro"/>
          <w:sz w:val="20"/>
          <w:szCs w:val="20"/>
        </w:rPr>
      </w:pPr>
      <w:r w:rsidRPr="00446B72">
        <w:rPr>
          <w:rFonts w:ascii="Semplicita Pro" w:hAnsi="Semplicita Pro"/>
          <w:b/>
          <w:bCs/>
          <w:sz w:val="20"/>
          <w:szCs w:val="20"/>
        </w:rPr>
        <w:t>Option 3 - Medium – 323 dpa</w:t>
      </w:r>
      <w:r w:rsidRPr="00446B72">
        <w:rPr>
          <w:rFonts w:ascii="Semplicita Pro" w:hAnsi="Semplicita Pro"/>
          <w:sz w:val="20"/>
          <w:szCs w:val="20"/>
        </w:rPr>
        <w:t xml:space="preserve"> is appraised as having a positive impact on SO 10 (good quality home). This option has a positive impact on SO6 (employment), SO7 (equalities) and SO8 (health). There are several uncertainties for this option.  This include SO1, 2, 3, 4, ,9 and 11. In most of these cases, this is because it is unknown where housing development will be located.  This means the impact of this option on the landscape, biodiversity, heritage, climate change, sustainable transport and design requires further details and information.  </w:t>
      </w:r>
    </w:p>
    <w:p w14:paraId="4F24FA4D" w14:textId="77777777" w:rsidR="008A6112" w:rsidRPr="00446B72" w:rsidRDefault="008A6112" w:rsidP="008A6112">
      <w:pPr>
        <w:pStyle w:val="ListParagraph"/>
        <w:numPr>
          <w:ilvl w:val="0"/>
          <w:numId w:val="27"/>
        </w:numPr>
        <w:spacing w:after="0" w:line="240" w:lineRule="auto"/>
        <w:ind w:hanging="720"/>
        <w:rPr>
          <w:rFonts w:ascii="Semplicita Pro" w:hAnsi="Semplicita Pro"/>
          <w:sz w:val="20"/>
          <w:szCs w:val="20"/>
        </w:rPr>
      </w:pPr>
      <w:r w:rsidRPr="00446B72">
        <w:rPr>
          <w:rFonts w:ascii="Semplicita Pro" w:hAnsi="Semplicita Pro"/>
          <w:b/>
          <w:bCs/>
          <w:sz w:val="20"/>
          <w:szCs w:val="20"/>
        </w:rPr>
        <w:t>Option 4 – High - 384 – 450 dpa</w:t>
      </w:r>
      <w:r w:rsidRPr="00446B72">
        <w:rPr>
          <w:rFonts w:ascii="Semplicita Pro" w:hAnsi="Semplicita Pro"/>
          <w:sz w:val="20"/>
          <w:szCs w:val="20"/>
        </w:rPr>
        <w:t xml:space="preserve">.  This option scores negatively against SO1, SO4 and SO5. It has a positive impact on SO6 (employment), SO7 (equalities), SO8 (health) and SO10 (housing) as this may result in support for a range of employment offers (such as tourism and retail), options for health and wellbeing and opportunities for a range of housing offers.  </w:t>
      </w:r>
    </w:p>
    <w:p w14:paraId="58A34C5D" w14:textId="77777777" w:rsidR="008A6112" w:rsidRPr="00446B72" w:rsidRDefault="008A6112" w:rsidP="008A6112">
      <w:pPr>
        <w:pStyle w:val="ListParagraph"/>
        <w:numPr>
          <w:ilvl w:val="0"/>
          <w:numId w:val="27"/>
        </w:numPr>
        <w:spacing w:after="0" w:line="240" w:lineRule="auto"/>
        <w:ind w:hanging="720"/>
        <w:rPr>
          <w:rFonts w:ascii="Semplicita Pro" w:hAnsi="Semplicita Pro"/>
          <w:sz w:val="20"/>
          <w:szCs w:val="20"/>
        </w:rPr>
      </w:pPr>
      <w:r w:rsidRPr="00446B72">
        <w:rPr>
          <w:rFonts w:ascii="Semplicita Pro" w:hAnsi="Semplicita Pro"/>
          <w:b/>
          <w:bCs/>
          <w:sz w:val="20"/>
          <w:szCs w:val="20"/>
        </w:rPr>
        <w:t>Option 5 – High Growth 1048 dpa</w:t>
      </w:r>
      <w:r w:rsidRPr="00446B72">
        <w:rPr>
          <w:rFonts w:ascii="Semplicita Pro" w:hAnsi="Semplicita Pro"/>
          <w:sz w:val="20"/>
          <w:szCs w:val="20"/>
        </w:rPr>
        <w:t xml:space="preserve"> has a positive impact on several SOs – including SO6 (employment), SO7 (equalities), SO8 (health) and SO10 (housing) as this will result in support for a range of employment offers (such as tourism and retail), options for health and wellbeing and opportunities as well as a range of housing offers.  There are several SOs that require further information.  This includes SO2, 3, 9 and 11, but this is largely because the location of individual sites is unknown at this stage. This option has a negative impact on SO1 (landscape) and SO4 (climate change) and SO5 (resources). </w:t>
      </w:r>
    </w:p>
    <w:p w14:paraId="21CDAF69" w14:textId="2C67D69E" w:rsidR="00CE6596" w:rsidRPr="00446B72" w:rsidRDefault="00CE6596" w:rsidP="008A6112">
      <w:pPr>
        <w:pStyle w:val="ListParagraph"/>
        <w:numPr>
          <w:ilvl w:val="0"/>
          <w:numId w:val="27"/>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At this strategic level of assessment, certain assumptions have been made.  </w:t>
      </w:r>
      <w:r w:rsidR="00D30532" w:rsidRPr="00446B72">
        <w:rPr>
          <w:rFonts w:ascii="Semplicita Pro" w:hAnsi="Semplicita Pro"/>
          <w:sz w:val="20"/>
          <w:szCs w:val="20"/>
        </w:rPr>
        <w:t>The IIA</w:t>
      </w:r>
      <w:r w:rsidRPr="00446B72">
        <w:rPr>
          <w:rFonts w:ascii="Semplicita Pro" w:hAnsi="Semplicita Pro"/>
          <w:sz w:val="20"/>
          <w:szCs w:val="20"/>
        </w:rPr>
        <w:t xml:space="preserve"> inevitably relies on an element of subjective judgement. The options appraised for different quanta of housing growth were not associated with any </w:t>
      </w:r>
      <w:r w:rsidR="002D39C4" w:rsidRPr="00446B72">
        <w:rPr>
          <w:rFonts w:ascii="Semplicita Pro" w:hAnsi="Semplicita Pro"/>
          <w:sz w:val="20"/>
          <w:szCs w:val="20"/>
        </w:rPr>
        <w:t>spatial</w:t>
      </w:r>
      <w:r w:rsidRPr="00446B72">
        <w:rPr>
          <w:rFonts w:ascii="Semplicita Pro" w:hAnsi="Semplicita Pro"/>
          <w:sz w:val="20"/>
          <w:szCs w:val="20"/>
        </w:rPr>
        <w:t xml:space="preserve"> pattern or location of development. </w:t>
      </w:r>
    </w:p>
    <w:p w14:paraId="6ACF0265" w14:textId="4C896A2D" w:rsidR="00CE6596" w:rsidRPr="00446B72" w:rsidRDefault="00CE6596" w:rsidP="008A6112">
      <w:pPr>
        <w:pStyle w:val="ListParagraph"/>
        <w:numPr>
          <w:ilvl w:val="0"/>
          <w:numId w:val="27"/>
        </w:numPr>
        <w:spacing w:after="0" w:line="240" w:lineRule="auto"/>
        <w:ind w:hanging="720"/>
        <w:rPr>
          <w:rFonts w:ascii="Semplicita Pro" w:hAnsi="Semplicita Pro"/>
          <w:sz w:val="20"/>
          <w:szCs w:val="20"/>
        </w:rPr>
      </w:pPr>
      <w:r w:rsidRPr="00446B72">
        <w:rPr>
          <w:rFonts w:ascii="Semplicita Pro" w:hAnsi="Semplicita Pro"/>
          <w:sz w:val="20"/>
          <w:szCs w:val="20"/>
        </w:rPr>
        <w:t xml:space="preserve">The higher housing options </w:t>
      </w:r>
      <w:r w:rsidR="00060E66" w:rsidRPr="00446B72">
        <w:rPr>
          <w:rFonts w:ascii="Semplicita Pro" w:hAnsi="Semplicita Pro"/>
          <w:sz w:val="20"/>
          <w:szCs w:val="20"/>
        </w:rPr>
        <w:t xml:space="preserve">will conflict with </w:t>
      </w:r>
      <w:r w:rsidR="00BF450D" w:rsidRPr="00446B72">
        <w:rPr>
          <w:rFonts w:ascii="Semplicita Pro" w:hAnsi="Semplicita Pro"/>
          <w:sz w:val="20"/>
          <w:szCs w:val="20"/>
        </w:rPr>
        <w:t>several of</w:t>
      </w:r>
      <w:r w:rsidR="00060E66" w:rsidRPr="00446B72">
        <w:rPr>
          <w:rFonts w:ascii="Semplicita Pro" w:hAnsi="Semplicita Pro"/>
          <w:sz w:val="20"/>
          <w:szCs w:val="20"/>
        </w:rPr>
        <w:t xml:space="preserve"> the </w:t>
      </w:r>
      <w:r w:rsidRPr="00446B72">
        <w:rPr>
          <w:rFonts w:ascii="Semplicita Pro" w:hAnsi="Semplicita Pro"/>
          <w:sz w:val="20"/>
          <w:szCs w:val="20"/>
        </w:rPr>
        <w:t xml:space="preserve">sustainability objectives due to the impact they </w:t>
      </w:r>
      <w:r w:rsidR="00060E66" w:rsidRPr="00446B72">
        <w:rPr>
          <w:rFonts w:ascii="Semplicita Pro" w:hAnsi="Semplicita Pro"/>
          <w:sz w:val="20"/>
          <w:szCs w:val="20"/>
        </w:rPr>
        <w:t>could have on</w:t>
      </w:r>
      <w:r w:rsidRPr="00446B72">
        <w:rPr>
          <w:rFonts w:ascii="Semplicita Pro" w:hAnsi="Semplicita Pro"/>
          <w:sz w:val="20"/>
          <w:szCs w:val="20"/>
        </w:rPr>
        <w:t xml:space="preserve"> </w:t>
      </w:r>
      <w:r w:rsidR="00BF450D" w:rsidRPr="00446B72">
        <w:rPr>
          <w:rFonts w:ascii="Semplicita Pro" w:hAnsi="Semplicita Pro"/>
          <w:sz w:val="20"/>
          <w:szCs w:val="20"/>
        </w:rPr>
        <w:t>landscape, climate change and resources</w:t>
      </w:r>
      <w:r w:rsidR="00E244B3" w:rsidRPr="00446B72">
        <w:rPr>
          <w:rFonts w:ascii="Semplicita Pro" w:hAnsi="Semplicita Pro"/>
          <w:sz w:val="20"/>
          <w:szCs w:val="20"/>
        </w:rPr>
        <w:t xml:space="preserve">. </w:t>
      </w:r>
      <w:r w:rsidR="00BF450D" w:rsidRPr="00446B72">
        <w:rPr>
          <w:rFonts w:ascii="Semplicita Pro" w:hAnsi="Semplicita Pro"/>
          <w:sz w:val="20"/>
          <w:szCs w:val="20"/>
        </w:rPr>
        <w:t>The medium and high</w:t>
      </w:r>
      <w:r w:rsidRPr="00446B72">
        <w:rPr>
          <w:rFonts w:ascii="Semplicita Pro" w:hAnsi="Semplicita Pro"/>
          <w:sz w:val="20"/>
          <w:szCs w:val="20"/>
        </w:rPr>
        <w:t xml:space="preserve"> options are not in conflict with sustainability objective </w:t>
      </w:r>
      <w:r w:rsidR="00D30532" w:rsidRPr="00446B72">
        <w:rPr>
          <w:rFonts w:ascii="Semplicita Pro" w:hAnsi="Semplicita Pro"/>
          <w:sz w:val="20"/>
          <w:szCs w:val="20"/>
        </w:rPr>
        <w:t>10</w:t>
      </w:r>
      <w:r w:rsidRPr="00446B72">
        <w:rPr>
          <w:rFonts w:ascii="Semplicita Pro" w:hAnsi="Semplicita Pro"/>
          <w:sz w:val="20"/>
          <w:szCs w:val="20"/>
        </w:rPr>
        <w:t xml:space="preserve"> – to provide a home – as the</w:t>
      </w:r>
      <w:r w:rsidR="00BF450D" w:rsidRPr="00446B72">
        <w:rPr>
          <w:rFonts w:ascii="Semplicita Pro" w:hAnsi="Semplicita Pro"/>
          <w:sz w:val="20"/>
          <w:szCs w:val="20"/>
        </w:rPr>
        <w:t>y</w:t>
      </w:r>
      <w:r w:rsidRPr="00446B72">
        <w:rPr>
          <w:rFonts w:ascii="Semplicita Pro" w:hAnsi="Semplicita Pro"/>
          <w:sz w:val="20"/>
          <w:szCs w:val="20"/>
        </w:rPr>
        <w:t xml:space="preserve"> support the delivery of this objective and are likely to ensure all housing needs are provided.  </w:t>
      </w:r>
    </w:p>
    <w:p w14:paraId="752CCAE1" w14:textId="77777777" w:rsidR="00772051" w:rsidRPr="00446B72" w:rsidRDefault="00531312" w:rsidP="00573DA3">
      <w:pPr>
        <w:pStyle w:val="ListParagraph"/>
        <w:keepNext/>
        <w:keepLines/>
        <w:numPr>
          <w:ilvl w:val="0"/>
          <w:numId w:val="27"/>
        </w:numPr>
        <w:spacing w:after="0" w:line="240" w:lineRule="auto"/>
        <w:ind w:hanging="720"/>
        <w:rPr>
          <w:rFonts w:ascii="Semplicita Pro" w:hAnsi="Semplicita Pro"/>
          <w:b/>
          <w:bCs/>
          <w:sz w:val="20"/>
          <w:szCs w:val="20"/>
        </w:rPr>
      </w:pPr>
      <w:r w:rsidRPr="00446B72">
        <w:rPr>
          <w:rFonts w:ascii="Semplicita Pro" w:hAnsi="Semplicita Pro"/>
          <w:sz w:val="20"/>
          <w:szCs w:val="20"/>
        </w:rPr>
        <w:lastRenderedPageBreak/>
        <w:t xml:space="preserve">In conclusion, there are several options which score as having a positive impact on 4 of the sustainability objectives.  However, there are 2 options that score as having a negative impact on several sustainability objectives.  These are the 2 higher growth options (options 4 and 5).  The medium growth option (option 3) only scores as having one negative impact.  On balance, this option (option 3 Medium Growth 323 dpa) is the most appropriate growth scenario.  However, it must be remembered that there are several unknowns embedded within the options.  These uncertainties must be considered, and this IIA provides further work on the spatial strategy and sites. </w:t>
      </w:r>
    </w:p>
    <w:p w14:paraId="1C6B5F48" w14:textId="680078F2" w:rsidR="00C8649E" w:rsidRPr="00573DA3" w:rsidRDefault="00E95571" w:rsidP="00573DA3">
      <w:pPr>
        <w:pStyle w:val="Heading1"/>
        <w:spacing w:before="0" w:line="240" w:lineRule="auto"/>
        <w:contextualSpacing/>
        <w:rPr>
          <w:rFonts w:ascii="Semplicita Pro" w:hAnsi="Semplicita Pro"/>
          <w:b/>
          <w:bCs/>
          <w:color w:val="auto"/>
          <w:sz w:val="20"/>
          <w:szCs w:val="20"/>
        </w:rPr>
      </w:pPr>
      <w:bookmarkStart w:id="7" w:name="_Toc223083236"/>
      <w:r w:rsidRPr="00573DA3">
        <w:rPr>
          <w:rFonts w:ascii="Semplicita Pro" w:hAnsi="Semplicita Pro"/>
          <w:b/>
          <w:bCs/>
          <w:color w:val="auto"/>
          <w:sz w:val="20"/>
          <w:szCs w:val="20"/>
        </w:rPr>
        <w:t>4.</w:t>
      </w:r>
      <w:r w:rsidR="00176B91" w:rsidRPr="00573DA3">
        <w:rPr>
          <w:rFonts w:ascii="Semplicita Pro" w:hAnsi="Semplicita Pro"/>
          <w:b/>
          <w:bCs/>
          <w:color w:val="auto"/>
          <w:sz w:val="20"/>
          <w:szCs w:val="20"/>
        </w:rPr>
        <w:t xml:space="preserve"> </w:t>
      </w:r>
      <w:r w:rsidR="00253633" w:rsidRPr="00573DA3">
        <w:rPr>
          <w:rFonts w:ascii="Semplicita Pro" w:hAnsi="Semplicita Pro"/>
          <w:b/>
          <w:bCs/>
          <w:color w:val="auto"/>
          <w:sz w:val="20"/>
          <w:szCs w:val="20"/>
        </w:rPr>
        <w:t xml:space="preserve">Spatial </w:t>
      </w:r>
      <w:r w:rsidR="00282828" w:rsidRPr="00573DA3">
        <w:rPr>
          <w:rFonts w:ascii="Semplicita Pro" w:hAnsi="Semplicita Pro"/>
          <w:b/>
          <w:bCs/>
          <w:color w:val="auto"/>
          <w:sz w:val="20"/>
          <w:szCs w:val="20"/>
        </w:rPr>
        <w:t>S</w:t>
      </w:r>
      <w:r w:rsidR="00253633" w:rsidRPr="00573DA3">
        <w:rPr>
          <w:rFonts w:ascii="Semplicita Pro" w:hAnsi="Semplicita Pro"/>
          <w:b/>
          <w:bCs/>
          <w:color w:val="auto"/>
          <w:sz w:val="20"/>
          <w:szCs w:val="20"/>
        </w:rPr>
        <w:t xml:space="preserve">trategy for the </w:t>
      </w:r>
      <w:r w:rsidR="00EB6E68" w:rsidRPr="00573DA3">
        <w:rPr>
          <w:rFonts w:ascii="Semplicita Pro" w:hAnsi="Semplicita Pro"/>
          <w:b/>
          <w:bCs/>
          <w:color w:val="auto"/>
          <w:sz w:val="20"/>
          <w:szCs w:val="20"/>
        </w:rPr>
        <w:t>Proposed Submission Local Plan</w:t>
      </w:r>
      <w:bookmarkEnd w:id="7"/>
      <w:r w:rsidR="00253633" w:rsidRPr="00573DA3">
        <w:rPr>
          <w:rFonts w:ascii="Semplicita Pro" w:hAnsi="Semplicita Pro"/>
          <w:b/>
          <w:bCs/>
          <w:color w:val="auto"/>
          <w:sz w:val="20"/>
          <w:szCs w:val="20"/>
        </w:rPr>
        <w:t xml:space="preserve"> </w:t>
      </w:r>
    </w:p>
    <w:p w14:paraId="2AF77407" w14:textId="0BACFA35" w:rsidR="00C9773F" w:rsidRPr="00446B72" w:rsidRDefault="00C9773F" w:rsidP="00573DA3">
      <w:pPr>
        <w:pStyle w:val="ListParagraph"/>
        <w:keepNext/>
        <w:keepLines/>
        <w:numPr>
          <w:ilvl w:val="1"/>
          <w:numId w:val="3"/>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A starting point for the </w:t>
      </w:r>
      <w:r w:rsidR="001B3956" w:rsidRPr="00446B72">
        <w:rPr>
          <w:rFonts w:ascii="Semplicita Pro" w:hAnsi="Semplicita Pro"/>
          <w:sz w:val="20"/>
          <w:szCs w:val="20"/>
        </w:rPr>
        <w:t>Proposed Submission Local Plan</w:t>
      </w:r>
      <w:r w:rsidRPr="00446B72">
        <w:rPr>
          <w:rFonts w:ascii="Semplicita Pro" w:hAnsi="Semplicita Pro"/>
          <w:sz w:val="20"/>
          <w:szCs w:val="20"/>
        </w:rPr>
        <w:t xml:space="preserve"> is for the National Park Authority to consider, in high level terms, the overall spatial strategy options for the distribution of development, </w:t>
      </w:r>
      <w:r w:rsidR="00410259" w:rsidRPr="00446B72">
        <w:rPr>
          <w:rFonts w:ascii="Semplicita Pro" w:hAnsi="Semplicita Pro"/>
          <w:sz w:val="20"/>
          <w:szCs w:val="20"/>
        </w:rPr>
        <w:t>considering</w:t>
      </w:r>
      <w:r w:rsidRPr="00446B72">
        <w:rPr>
          <w:rFonts w:ascii="Semplicita Pro" w:hAnsi="Semplicita Pro"/>
          <w:sz w:val="20"/>
          <w:szCs w:val="20"/>
        </w:rPr>
        <w:t xml:space="preserve"> the current settlement pattern and the relationship of the National Park with surrounding areas. </w:t>
      </w:r>
    </w:p>
    <w:p w14:paraId="140C718D" w14:textId="56D0178A" w:rsidR="00C9773F" w:rsidRPr="00446B72" w:rsidRDefault="00C9773F" w:rsidP="00573DA3">
      <w:pPr>
        <w:pStyle w:val="ListParagraph"/>
        <w:numPr>
          <w:ilvl w:val="0"/>
          <w:numId w:val="18"/>
        </w:numPr>
        <w:spacing w:after="0" w:line="240" w:lineRule="auto"/>
        <w:ind w:hanging="720"/>
        <w:rPr>
          <w:rFonts w:ascii="Semplicita Pro" w:hAnsi="Semplicita Pro"/>
          <w:sz w:val="20"/>
          <w:szCs w:val="20"/>
        </w:rPr>
      </w:pPr>
      <w:r w:rsidRPr="00446B72">
        <w:rPr>
          <w:rFonts w:ascii="Semplicita Pro" w:hAnsi="Semplicita Pro"/>
          <w:sz w:val="20"/>
          <w:szCs w:val="20"/>
        </w:rPr>
        <w:t xml:space="preserve">Eight overall strategy options have been identified by the SDNPA, and each has been considered against the sustainability objectives in the </w:t>
      </w:r>
      <w:r w:rsidR="00BA1864" w:rsidRPr="00446B72">
        <w:rPr>
          <w:rFonts w:ascii="Semplicita Pro" w:hAnsi="Semplicita Pro"/>
          <w:sz w:val="20"/>
          <w:szCs w:val="20"/>
        </w:rPr>
        <w:t>IIA</w:t>
      </w:r>
      <w:r w:rsidRPr="00446B72">
        <w:rPr>
          <w:rFonts w:ascii="Semplicita Pro" w:hAnsi="Semplicita Pro"/>
          <w:sz w:val="20"/>
          <w:szCs w:val="20"/>
        </w:rPr>
        <w:t>. These are non-</w:t>
      </w:r>
      <w:r w:rsidR="004A17A3" w:rsidRPr="00446B72">
        <w:rPr>
          <w:rFonts w:ascii="Semplicita Pro" w:hAnsi="Semplicita Pro"/>
          <w:sz w:val="20"/>
          <w:szCs w:val="20"/>
        </w:rPr>
        <w:t>site-specific</w:t>
      </w:r>
      <w:r w:rsidRPr="00446B72">
        <w:rPr>
          <w:rFonts w:ascii="Semplicita Pro" w:hAnsi="Semplicita Pro"/>
          <w:sz w:val="20"/>
          <w:szCs w:val="20"/>
        </w:rPr>
        <w:t xml:space="preserve"> options and are as follows: </w:t>
      </w:r>
    </w:p>
    <w:p w14:paraId="03B42D31" w14:textId="11865492" w:rsidR="00C9773F" w:rsidRPr="00446B72" w:rsidRDefault="004B1DC0" w:rsidP="00531312">
      <w:pPr>
        <w:pStyle w:val="TableTitle"/>
        <w:contextualSpacing/>
        <w:rPr>
          <w:rFonts w:ascii="Semplicita Pro" w:hAnsi="Semplicita Pro"/>
          <w:color w:val="auto"/>
        </w:rPr>
      </w:pPr>
      <w:r w:rsidRPr="00446B72">
        <w:rPr>
          <w:rFonts w:ascii="Semplicita Pro" w:hAnsi="Semplicita Pro"/>
          <w:color w:val="auto"/>
        </w:rPr>
        <w:t>The Options</w:t>
      </w:r>
    </w:p>
    <w:tbl>
      <w:tblPr>
        <w:tblStyle w:val="TableGrid"/>
        <w:tblW w:w="9924" w:type="dxa"/>
        <w:tblInd w:w="-431" w:type="dxa"/>
        <w:tblLook w:val="04A0" w:firstRow="1" w:lastRow="0" w:firstColumn="1" w:lastColumn="0" w:noHBand="0" w:noVBand="1"/>
        <w:tblCaption w:val="Table E Potential capacity figures for each option is to be added once the LAA is completed"/>
        <w:tblDescription w:val="Table E Potential capacity figures for each option is to be added once the LAA is completed"/>
      </w:tblPr>
      <w:tblGrid>
        <w:gridCol w:w="426"/>
        <w:gridCol w:w="9498"/>
      </w:tblGrid>
      <w:tr w:rsidR="00C9773F" w:rsidRPr="00446C67" w14:paraId="3BAF01F9" w14:textId="77777777" w:rsidTr="00C05D95">
        <w:tc>
          <w:tcPr>
            <w:tcW w:w="426" w:type="dxa"/>
          </w:tcPr>
          <w:p w14:paraId="697B82F1" w14:textId="77777777" w:rsidR="00C9773F" w:rsidRPr="00446C67" w:rsidRDefault="00C9773F" w:rsidP="0060701F">
            <w:pPr>
              <w:contextualSpacing/>
              <w:rPr>
                <w:rFonts w:ascii="Semplicita Pro" w:hAnsi="Semplicita Pro"/>
                <w:sz w:val="16"/>
                <w:szCs w:val="16"/>
              </w:rPr>
            </w:pPr>
            <w:r w:rsidRPr="00446C67">
              <w:rPr>
                <w:rFonts w:ascii="Semplicita Pro" w:hAnsi="Semplicita Pro"/>
                <w:sz w:val="16"/>
                <w:szCs w:val="16"/>
              </w:rPr>
              <w:t>1</w:t>
            </w:r>
          </w:p>
        </w:tc>
        <w:tc>
          <w:tcPr>
            <w:tcW w:w="9498" w:type="dxa"/>
          </w:tcPr>
          <w:p w14:paraId="425B3729" w14:textId="77777777" w:rsidR="00C9773F" w:rsidRPr="00446C67" w:rsidRDefault="00C9773F" w:rsidP="0060701F">
            <w:pPr>
              <w:contextualSpacing/>
              <w:rPr>
                <w:rFonts w:ascii="Semplicita Pro" w:hAnsi="Semplicita Pro"/>
                <w:i/>
                <w:iCs/>
                <w:sz w:val="16"/>
                <w:szCs w:val="16"/>
              </w:rPr>
            </w:pPr>
            <w:r w:rsidRPr="00446C67">
              <w:rPr>
                <w:rFonts w:ascii="Semplicita Pro" w:hAnsi="Semplicita Pro"/>
                <w:i/>
                <w:iCs/>
                <w:sz w:val="16"/>
                <w:szCs w:val="16"/>
              </w:rPr>
              <w:t>Primary Settlements</w:t>
            </w:r>
          </w:p>
          <w:p w14:paraId="405FF10B" w14:textId="4A2A2096" w:rsidR="00C9773F" w:rsidRPr="00446C67" w:rsidRDefault="00C9773F" w:rsidP="0060701F">
            <w:pPr>
              <w:contextualSpacing/>
              <w:rPr>
                <w:rFonts w:ascii="Semplicita Pro" w:hAnsi="Semplicita Pro"/>
                <w:sz w:val="16"/>
                <w:szCs w:val="16"/>
              </w:rPr>
            </w:pPr>
            <w:r w:rsidRPr="00446C67">
              <w:rPr>
                <w:rFonts w:ascii="Semplicita Pro" w:hAnsi="Semplicita Pro"/>
                <w:sz w:val="16"/>
                <w:szCs w:val="16"/>
              </w:rPr>
              <w:t>Delivery of homes across the National Park with concentrations of housing allocations in the five primary settlements (</w:t>
            </w:r>
            <w:r w:rsidR="00177A61" w:rsidRPr="00446C67">
              <w:rPr>
                <w:rFonts w:ascii="Semplicita Pro" w:hAnsi="Semplicita Pro"/>
                <w:sz w:val="16"/>
                <w:szCs w:val="16"/>
              </w:rPr>
              <w:t>Lewes, Liss, Midhurst, Petersfield and Petworth)</w:t>
            </w:r>
            <w:r w:rsidRPr="00446C67">
              <w:rPr>
                <w:rFonts w:ascii="Semplicita Pro" w:hAnsi="Semplicita Pro"/>
                <w:sz w:val="16"/>
                <w:szCs w:val="16"/>
              </w:rPr>
              <w:t xml:space="preserve">. This option will also include development on brownfield sites and small sites which </w:t>
            </w:r>
            <w:r w:rsidR="002F2A37" w:rsidRPr="00446C67">
              <w:rPr>
                <w:rFonts w:ascii="Semplicita Pro" w:hAnsi="Semplicita Pro"/>
                <w:sz w:val="16"/>
                <w:szCs w:val="16"/>
              </w:rPr>
              <w:t>are in</w:t>
            </w:r>
            <w:r w:rsidR="007616E3" w:rsidRPr="00446C67">
              <w:rPr>
                <w:rFonts w:ascii="Semplicita Pro" w:hAnsi="Semplicita Pro"/>
                <w:sz w:val="16"/>
                <w:szCs w:val="16"/>
              </w:rPr>
              <w:t xml:space="preserve"> the </w:t>
            </w:r>
            <w:r w:rsidRPr="00446C67">
              <w:rPr>
                <w:rFonts w:ascii="Semplicita Pro" w:hAnsi="Semplicita Pro"/>
                <w:sz w:val="16"/>
                <w:szCs w:val="16"/>
              </w:rPr>
              <w:t xml:space="preserve">primary settlements.  </w:t>
            </w:r>
          </w:p>
        </w:tc>
      </w:tr>
      <w:tr w:rsidR="00C9773F" w:rsidRPr="00446C67" w14:paraId="1D0DE6E8" w14:textId="77777777" w:rsidTr="00C05D95">
        <w:tc>
          <w:tcPr>
            <w:tcW w:w="426" w:type="dxa"/>
          </w:tcPr>
          <w:p w14:paraId="43EB722B" w14:textId="77777777" w:rsidR="00C9773F" w:rsidRPr="00446C67" w:rsidRDefault="00C9773F" w:rsidP="0060701F">
            <w:pPr>
              <w:contextualSpacing/>
              <w:rPr>
                <w:rFonts w:ascii="Semplicita Pro" w:hAnsi="Semplicita Pro"/>
                <w:sz w:val="16"/>
                <w:szCs w:val="16"/>
              </w:rPr>
            </w:pPr>
            <w:r w:rsidRPr="00446C67">
              <w:rPr>
                <w:rFonts w:ascii="Semplicita Pro" w:hAnsi="Semplicita Pro"/>
                <w:sz w:val="16"/>
                <w:szCs w:val="16"/>
              </w:rPr>
              <w:t>2</w:t>
            </w:r>
          </w:p>
        </w:tc>
        <w:tc>
          <w:tcPr>
            <w:tcW w:w="9498" w:type="dxa"/>
          </w:tcPr>
          <w:p w14:paraId="3A87A4C0" w14:textId="77777777" w:rsidR="00C9773F" w:rsidRPr="00446C67" w:rsidRDefault="00C9773F" w:rsidP="0060701F">
            <w:pPr>
              <w:contextualSpacing/>
              <w:rPr>
                <w:rFonts w:ascii="Semplicita Pro" w:hAnsi="Semplicita Pro"/>
                <w:i/>
                <w:iCs/>
                <w:sz w:val="16"/>
                <w:szCs w:val="16"/>
              </w:rPr>
            </w:pPr>
            <w:r w:rsidRPr="00446C67">
              <w:rPr>
                <w:rFonts w:ascii="Semplicita Pro" w:hAnsi="Semplicita Pro"/>
                <w:i/>
                <w:iCs/>
                <w:sz w:val="16"/>
                <w:szCs w:val="16"/>
              </w:rPr>
              <w:t>Primary settlements &amp; sustainable transport</w:t>
            </w:r>
          </w:p>
          <w:p w14:paraId="00C83E62" w14:textId="034A7390" w:rsidR="00C9773F" w:rsidRPr="00446C67" w:rsidRDefault="00C9773F" w:rsidP="0060701F">
            <w:pPr>
              <w:contextualSpacing/>
              <w:rPr>
                <w:rFonts w:ascii="Semplicita Pro" w:hAnsi="Semplicita Pro"/>
                <w:sz w:val="16"/>
                <w:szCs w:val="16"/>
              </w:rPr>
            </w:pPr>
            <w:r w:rsidRPr="00446C67">
              <w:rPr>
                <w:rFonts w:ascii="Semplicita Pro" w:hAnsi="Semplicita Pro"/>
                <w:sz w:val="16"/>
                <w:szCs w:val="16"/>
              </w:rPr>
              <w:t xml:space="preserve">Housing allocations across the National Park </w:t>
            </w:r>
            <w:r w:rsidR="00EA0F50" w:rsidRPr="00446C67">
              <w:rPr>
                <w:rFonts w:ascii="Semplicita Pro" w:hAnsi="Semplicita Pro"/>
                <w:sz w:val="16"/>
                <w:szCs w:val="16"/>
              </w:rPr>
              <w:t>are in</w:t>
            </w:r>
            <w:r w:rsidRPr="00446C67">
              <w:rPr>
                <w:rFonts w:ascii="Semplicita Pro" w:hAnsi="Semplicita Pro"/>
                <w:sz w:val="16"/>
                <w:szCs w:val="16"/>
              </w:rPr>
              <w:t xml:space="preserve"> the primary settlements (see option 1) plus in areas with established sustainable transport infrastructure, specifically well-established bus routes, </w:t>
            </w:r>
            <w:r w:rsidR="00B952EF" w:rsidRPr="00446C67">
              <w:rPr>
                <w:rFonts w:ascii="Semplicita Pro" w:hAnsi="Semplicita Pro"/>
                <w:sz w:val="16"/>
                <w:szCs w:val="16"/>
              </w:rPr>
              <w:t>rail,</w:t>
            </w:r>
            <w:r w:rsidRPr="00446C67">
              <w:rPr>
                <w:rFonts w:ascii="Semplicita Pro" w:hAnsi="Semplicita Pro"/>
                <w:sz w:val="16"/>
                <w:szCs w:val="16"/>
              </w:rPr>
              <w:t xml:space="preserve"> and cycle routes </w:t>
            </w:r>
            <w:r w:rsidR="00DF06E7" w:rsidRPr="00446C67">
              <w:rPr>
                <w:rFonts w:ascii="Semplicita Pro" w:hAnsi="Semplicita Pro"/>
                <w:sz w:val="16"/>
                <w:szCs w:val="16"/>
              </w:rPr>
              <w:t xml:space="preserve">– which </w:t>
            </w:r>
            <w:r w:rsidR="00841013" w:rsidRPr="00446C67">
              <w:rPr>
                <w:rFonts w:ascii="Semplicita Pro" w:hAnsi="Semplicita Pro"/>
                <w:sz w:val="16"/>
                <w:szCs w:val="16"/>
              </w:rPr>
              <w:t>are</w:t>
            </w:r>
            <w:r w:rsidR="00DF06E7" w:rsidRPr="00446C67">
              <w:rPr>
                <w:rFonts w:ascii="Semplicita Pro" w:hAnsi="Semplicita Pro"/>
                <w:sz w:val="16"/>
                <w:szCs w:val="16"/>
              </w:rPr>
              <w:t xml:space="preserve"> </w:t>
            </w:r>
            <w:r w:rsidRPr="00446C67">
              <w:rPr>
                <w:rFonts w:ascii="Semplicita Pro" w:hAnsi="Semplicita Pro"/>
                <w:sz w:val="16"/>
                <w:szCs w:val="16"/>
              </w:rPr>
              <w:t>sustainable for commuting. This option also includes development on brownfield sites and small sites</w:t>
            </w:r>
            <w:r w:rsidR="002F270D" w:rsidRPr="00446C67">
              <w:rPr>
                <w:rFonts w:ascii="Semplicita Pro" w:hAnsi="Semplicita Pro"/>
                <w:sz w:val="16"/>
                <w:szCs w:val="16"/>
              </w:rPr>
              <w:t xml:space="preserve"> </w:t>
            </w:r>
            <w:bookmarkStart w:id="8" w:name="_Hlk173922508"/>
            <w:r w:rsidR="002F270D" w:rsidRPr="00446C67">
              <w:rPr>
                <w:rFonts w:ascii="Semplicita Pro" w:hAnsi="Semplicita Pro"/>
                <w:sz w:val="16"/>
                <w:szCs w:val="16"/>
              </w:rPr>
              <w:t>either inside the main settlements or on sustainable transport routes</w:t>
            </w:r>
            <w:r w:rsidRPr="00446C67">
              <w:rPr>
                <w:rFonts w:ascii="Semplicita Pro" w:hAnsi="Semplicita Pro"/>
                <w:sz w:val="16"/>
                <w:szCs w:val="16"/>
              </w:rPr>
              <w:t xml:space="preserve">. </w:t>
            </w:r>
            <w:bookmarkEnd w:id="8"/>
          </w:p>
        </w:tc>
      </w:tr>
      <w:tr w:rsidR="00C9773F" w:rsidRPr="00446C67" w14:paraId="5CF54C9B" w14:textId="77777777" w:rsidTr="00C05D95">
        <w:tc>
          <w:tcPr>
            <w:tcW w:w="426" w:type="dxa"/>
          </w:tcPr>
          <w:p w14:paraId="396019B1" w14:textId="77777777" w:rsidR="00C9773F" w:rsidRPr="00446C67" w:rsidRDefault="00C9773F" w:rsidP="0060701F">
            <w:pPr>
              <w:contextualSpacing/>
              <w:rPr>
                <w:rFonts w:ascii="Semplicita Pro" w:hAnsi="Semplicita Pro"/>
                <w:sz w:val="16"/>
                <w:szCs w:val="16"/>
              </w:rPr>
            </w:pPr>
            <w:r w:rsidRPr="00446C67">
              <w:rPr>
                <w:rFonts w:ascii="Semplicita Pro" w:hAnsi="Semplicita Pro"/>
                <w:sz w:val="16"/>
                <w:szCs w:val="16"/>
              </w:rPr>
              <w:t>3</w:t>
            </w:r>
          </w:p>
        </w:tc>
        <w:tc>
          <w:tcPr>
            <w:tcW w:w="9498" w:type="dxa"/>
          </w:tcPr>
          <w:p w14:paraId="36C65E40" w14:textId="77777777" w:rsidR="00C9773F" w:rsidRPr="00446C67" w:rsidRDefault="00C9773F" w:rsidP="0060701F">
            <w:pPr>
              <w:contextualSpacing/>
              <w:rPr>
                <w:rFonts w:ascii="Semplicita Pro" w:hAnsi="Semplicita Pro"/>
                <w:i/>
                <w:iCs/>
                <w:sz w:val="16"/>
                <w:szCs w:val="16"/>
              </w:rPr>
            </w:pPr>
            <w:r w:rsidRPr="00446C67">
              <w:rPr>
                <w:rFonts w:ascii="Semplicita Pro" w:hAnsi="Semplicita Pro"/>
                <w:i/>
                <w:iCs/>
                <w:sz w:val="16"/>
                <w:szCs w:val="16"/>
              </w:rPr>
              <w:t>Brownfield land</w:t>
            </w:r>
          </w:p>
          <w:p w14:paraId="731A8F38" w14:textId="27DF248B" w:rsidR="00C9773F" w:rsidRPr="00446C67" w:rsidRDefault="00C9773F" w:rsidP="0060701F">
            <w:pPr>
              <w:contextualSpacing/>
              <w:rPr>
                <w:rFonts w:ascii="Semplicita Pro" w:hAnsi="Semplicita Pro"/>
                <w:sz w:val="16"/>
                <w:szCs w:val="16"/>
              </w:rPr>
            </w:pPr>
            <w:r w:rsidRPr="00446C67">
              <w:rPr>
                <w:rFonts w:ascii="Semplicita Pro" w:hAnsi="Semplicita Pro"/>
                <w:sz w:val="16"/>
                <w:szCs w:val="16"/>
              </w:rPr>
              <w:t xml:space="preserve">Housing allocations delivered on brownfield sites </w:t>
            </w:r>
            <w:r w:rsidRPr="00446C67">
              <w:rPr>
                <w:rFonts w:ascii="Semplicita Pro" w:hAnsi="Semplicita Pro"/>
                <w:sz w:val="16"/>
                <w:szCs w:val="16"/>
                <w:u w:val="single"/>
              </w:rPr>
              <w:t>only</w:t>
            </w:r>
            <w:r w:rsidRPr="00446C67">
              <w:rPr>
                <w:rFonts w:ascii="Semplicita Pro" w:hAnsi="Semplicita Pro"/>
                <w:sz w:val="16"/>
                <w:szCs w:val="16"/>
              </w:rPr>
              <w:t xml:space="preserve">. These are sites outside of the primary settlements and not included in options 1 and 2. </w:t>
            </w:r>
          </w:p>
        </w:tc>
      </w:tr>
      <w:tr w:rsidR="00C9773F" w:rsidRPr="00446C67" w14:paraId="4DEB9853" w14:textId="77777777" w:rsidTr="00C05D95">
        <w:tc>
          <w:tcPr>
            <w:tcW w:w="426" w:type="dxa"/>
          </w:tcPr>
          <w:p w14:paraId="4988BA7D" w14:textId="77777777" w:rsidR="00C9773F" w:rsidRPr="00446C67" w:rsidRDefault="00C9773F" w:rsidP="0060701F">
            <w:pPr>
              <w:contextualSpacing/>
              <w:rPr>
                <w:rFonts w:ascii="Semplicita Pro" w:hAnsi="Semplicita Pro"/>
                <w:sz w:val="16"/>
                <w:szCs w:val="16"/>
              </w:rPr>
            </w:pPr>
            <w:r w:rsidRPr="00446C67">
              <w:rPr>
                <w:rFonts w:ascii="Semplicita Pro" w:hAnsi="Semplicita Pro"/>
                <w:sz w:val="16"/>
                <w:szCs w:val="16"/>
              </w:rPr>
              <w:t>4</w:t>
            </w:r>
          </w:p>
        </w:tc>
        <w:tc>
          <w:tcPr>
            <w:tcW w:w="9498" w:type="dxa"/>
          </w:tcPr>
          <w:p w14:paraId="1D6721A2" w14:textId="77777777" w:rsidR="00C9773F" w:rsidRPr="00446C67" w:rsidRDefault="00C9773F" w:rsidP="0060701F">
            <w:pPr>
              <w:contextualSpacing/>
              <w:rPr>
                <w:rFonts w:ascii="Semplicita Pro" w:hAnsi="Semplicita Pro"/>
                <w:i/>
                <w:iCs/>
                <w:sz w:val="16"/>
                <w:szCs w:val="16"/>
              </w:rPr>
            </w:pPr>
            <w:r w:rsidRPr="00446C67">
              <w:rPr>
                <w:rFonts w:ascii="Semplicita Pro" w:hAnsi="Semplicita Pro"/>
                <w:i/>
                <w:iCs/>
                <w:sz w:val="16"/>
                <w:szCs w:val="16"/>
              </w:rPr>
              <w:t>Small sites</w:t>
            </w:r>
          </w:p>
          <w:p w14:paraId="1881FDA0" w14:textId="77777777" w:rsidR="00C9773F" w:rsidRPr="00446C67" w:rsidRDefault="00C9773F" w:rsidP="0060701F">
            <w:pPr>
              <w:contextualSpacing/>
              <w:rPr>
                <w:rFonts w:ascii="Semplicita Pro" w:hAnsi="Semplicita Pro"/>
                <w:sz w:val="16"/>
                <w:szCs w:val="16"/>
              </w:rPr>
            </w:pPr>
            <w:r w:rsidRPr="00446C67">
              <w:rPr>
                <w:rFonts w:ascii="Semplicita Pro" w:hAnsi="Semplicita Pro"/>
                <w:sz w:val="16"/>
                <w:szCs w:val="16"/>
              </w:rPr>
              <w:t xml:space="preserve">Settlement enhancement sites (10 or less units) with a key focus on housing needs. These sites are </w:t>
            </w:r>
            <w:r w:rsidRPr="00446C67">
              <w:rPr>
                <w:rFonts w:ascii="Semplicita Pro" w:hAnsi="Semplicita Pro"/>
                <w:sz w:val="16"/>
                <w:szCs w:val="16"/>
                <w:u w:val="single"/>
              </w:rPr>
              <w:t>not</w:t>
            </w:r>
            <w:r w:rsidRPr="00446C67">
              <w:rPr>
                <w:rFonts w:ascii="Semplicita Pro" w:hAnsi="Semplicita Pro"/>
                <w:sz w:val="16"/>
                <w:szCs w:val="16"/>
              </w:rPr>
              <w:t xml:space="preserve"> included in options 1 and 2 but are associated with settlements (they are not standalone small sites located away from settlements) </w:t>
            </w:r>
          </w:p>
        </w:tc>
      </w:tr>
      <w:tr w:rsidR="00C9773F" w:rsidRPr="00446C67" w14:paraId="2FF591EA" w14:textId="77777777" w:rsidTr="00C05D95">
        <w:tc>
          <w:tcPr>
            <w:tcW w:w="426" w:type="dxa"/>
          </w:tcPr>
          <w:p w14:paraId="623F80A4" w14:textId="77777777" w:rsidR="00C9773F" w:rsidRPr="00446C67" w:rsidRDefault="00C9773F" w:rsidP="0060701F">
            <w:pPr>
              <w:contextualSpacing/>
              <w:rPr>
                <w:rFonts w:ascii="Semplicita Pro" w:hAnsi="Semplicita Pro"/>
                <w:sz w:val="16"/>
                <w:szCs w:val="16"/>
              </w:rPr>
            </w:pPr>
            <w:r w:rsidRPr="00446C67">
              <w:rPr>
                <w:rFonts w:ascii="Semplicita Pro" w:hAnsi="Semplicita Pro"/>
                <w:sz w:val="16"/>
                <w:szCs w:val="16"/>
              </w:rPr>
              <w:t>5</w:t>
            </w:r>
          </w:p>
        </w:tc>
        <w:tc>
          <w:tcPr>
            <w:tcW w:w="9498" w:type="dxa"/>
          </w:tcPr>
          <w:p w14:paraId="39370146" w14:textId="77777777" w:rsidR="00C9773F" w:rsidRPr="00446C67" w:rsidRDefault="00C9773F" w:rsidP="0060701F">
            <w:pPr>
              <w:contextualSpacing/>
              <w:rPr>
                <w:rFonts w:ascii="Semplicita Pro" w:hAnsi="Semplicita Pro"/>
                <w:i/>
                <w:iCs/>
                <w:sz w:val="16"/>
                <w:szCs w:val="16"/>
              </w:rPr>
            </w:pPr>
            <w:r w:rsidRPr="00446C67">
              <w:rPr>
                <w:rFonts w:ascii="Semplicita Pro" w:hAnsi="Semplicita Pro"/>
                <w:i/>
                <w:iCs/>
                <w:sz w:val="16"/>
                <w:szCs w:val="16"/>
              </w:rPr>
              <w:t>Brownfield and Small sites</w:t>
            </w:r>
          </w:p>
          <w:p w14:paraId="0E38B146" w14:textId="77777777" w:rsidR="00C9773F" w:rsidRPr="00446C67" w:rsidRDefault="00C9773F" w:rsidP="0060701F">
            <w:pPr>
              <w:contextualSpacing/>
              <w:rPr>
                <w:rFonts w:ascii="Semplicita Pro" w:hAnsi="Semplicita Pro"/>
                <w:sz w:val="16"/>
                <w:szCs w:val="16"/>
              </w:rPr>
            </w:pPr>
            <w:r w:rsidRPr="00446C67">
              <w:rPr>
                <w:rFonts w:ascii="Semplicita Pro" w:hAnsi="Semplicita Pro"/>
                <w:sz w:val="16"/>
                <w:szCs w:val="16"/>
              </w:rPr>
              <w:t>Brownfield sites and small sites developed for housing – dispersed across the National Park – a combination of options 3 and 4.</w:t>
            </w:r>
          </w:p>
        </w:tc>
      </w:tr>
      <w:tr w:rsidR="00C9773F" w:rsidRPr="00446C67" w14:paraId="682910A0" w14:textId="77777777" w:rsidTr="00C05D95">
        <w:tc>
          <w:tcPr>
            <w:tcW w:w="426" w:type="dxa"/>
          </w:tcPr>
          <w:p w14:paraId="7AEB7C6B" w14:textId="77777777" w:rsidR="00C9773F" w:rsidRPr="00446C67" w:rsidRDefault="00C9773F" w:rsidP="0060701F">
            <w:pPr>
              <w:contextualSpacing/>
              <w:rPr>
                <w:rFonts w:ascii="Semplicita Pro" w:hAnsi="Semplicita Pro"/>
                <w:sz w:val="16"/>
                <w:szCs w:val="16"/>
              </w:rPr>
            </w:pPr>
            <w:r w:rsidRPr="00446C67">
              <w:rPr>
                <w:rFonts w:ascii="Semplicita Pro" w:hAnsi="Semplicita Pro"/>
                <w:sz w:val="16"/>
                <w:szCs w:val="16"/>
              </w:rPr>
              <w:t>6</w:t>
            </w:r>
          </w:p>
        </w:tc>
        <w:tc>
          <w:tcPr>
            <w:tcW w:w="9498" w:type="dxa"/>
          </w:tcPr>
          <w:p w14:paraId="371120D7" w14:textId="77777777" w:rsidR="00C9773F" w:rsidRPr="00446C67" w:rsidRDefault="00C9773F" w:rsidP="0060701F">
            <w:pPr>
              <w:contextualSpacing/>
              <w:rPr>
                <w:rFonts w:ascii="Semplicita Pro" w:hAnsi="Semplicita Pro"/>
                <w:i/>
                <w:iCs/>
                <w:sz w:val="16"/>
                <w:szCs w:val="16"/>
              </w:rPr>
            </w:pPr>
            <w:r w:rsidRPr="00446C67">
              <w:rPr>
                <w:rFonts w:ascii="Semplicita Pro" w:hAnsi="Semplicita Pro"/>
                <w:i/>
                <w:iCs/>
                <w:sz w:val="16"/>
                <w:szCs w:val="16"/>
              </w:rPr>
              <w:t>Edge of the National Park</w:t>
            </w:r>
          </w:p>
          <w:p w14:paraId="27259746" w14:textId="77777777" w:rsidR="00C9773F" w:rsidRPr="00446C67" w:rsidRDefault="00C9773F" w:rsidP="0060701F">
            <w:pPr>
              <w:contextualSpacing/>
              <w:rPr>
                <w:rFonts w:ascii="Semplicita Pro" w:hAnsi="Semplicita Pro"/>
                <w:sz w:val="16"/>
                <w:szCs w:val="16"/>
              </w:rPr>
            </w:pPr>
            <w:r w:rsidRPr="00446C67">
              <w:rPr>
                <w:rFonts w:ascii="Semplicita Pro" w:hAnsi="Semplicita Pro"/>
                <w:sz w:val="16"/>
                <w:szCs w:val="16"/>
              </w:rPr>
              <w:t xml:space="preserve">Housing to be allocated on gateway sites on edge of NP that provide benefits to the Park. </w:t>
            </w:r>
          </w:p>
        </w:tc>
      </w:tr>
      <w:tr w:rsidR="00C9773F" w:rsidRPr="00446C67" w14:paraId="00365F6E" w14:textId="77777777" w:rsidTr="00C05D95">
        <w:tc>
          <w:tcPr>
            <w:tcW w:w="426" w:type="dxa"/>
          </w:tcPr>
          <w:p w14:paraId="0A6FACCF" w14:textId="77777777" w:rsidR="00C9773F" w:rsidRPr="00446C67" w:rsidRDefault="00C9773F" w:rsidP="0060701F">
            <w:pPr>
              <w:contextualSpacing/>
              <w:rPr>
                <w:rFonts w:ascii="Semplicita Pro" w:hAnsi="Semplicita Pro"/>
                <w:sz w:val="16"/>
                <w:szCs w:val="16"/>
              </w:rPr>
            </w:pPr>
            <w:r w:rsidRPr="00446C67">
              <w:rPr>
                <w:rFonts w:ascii="Semplicita Pro" w:hAnsi="Semplicita Pro"/>
                <w:sz w:val="16"/>
                <w:szCs w:val="16"/>
              </w:rPr>
              <w:t>7</w:t>
            </w:r>
          </w:p>
        </w:tc>
        <w:tc>
          <w:tcPr>
            <w:tcW w:w="9498" w:type="dxa"/>
          </w:tcPr>
          <w:p w14:paraId="79453D24" w14:textId="77777777" w:rsidR="00C9773F" w:rsidRPr="00446C67" w:rsidRDefault="00C9773F" w:rsidP="0060701F">
            <w:pPr>
              <w:contextualSpacing/>
              <w:rPr>
                <w:rFonts w:ascii="Semplicita Pro" w:hAnsi="Semplicita Pro"/>
                <w:i/>
                <w:iCs/>
                <w:sz w:val="16"/>
                <w:szCs w:val="16"/>
              </w:rPr>
            </w:pPr>
            <w:r w:rsidRPr="00446C67">
              <w:rPr>
                <w:rFonts w:ascii="Semplicita Pro" w:hAnsi="Semplicita Pro"/>
                <w:i/>
                <w:iCs/>
                <w:sz w:val="16"/>
                <w:szCs w:val="16"/>
              </w:rPr>
              <w:t>New Settlement</w:t>
            </w:r>
          </w:p>
          <w:p w14:paraId="704773E7" w14:textId="0937695E" w:rsidR="00C05D95" w:rsidRPr="00446C67" w:rsidRDefault="00C9773F" w:rsidP="000472C4">
            <w:pPr>
              <w:contextualSpacing/>
              <w:rPr>
                <w:rFonts w:ascii="Semplicita Pro" w:hAnsi="Semplicita Pro"/>
                <w:sz w:val="16"/>
                <w:szCs w:val="16"/>
              </w:rPr>
            </w:pPr>
            <w:r w:rsidRPr="00446C67">
              <w:rPr>
                <w:rFonts w:ascii="Semplicita Pro" w:hAnsi="Semplicita Pro"/>
                <w:sz w:val="16"/>
                <w:szCs w:val="16"/>
              </w:rPr>
              <w:t xml:space="preserve">Strategic growth is delivered as a new settlement (with circa 1,500 – 4,000 homes) with a small remainder delivered at small sites across the National Park. </w:t>
            </w:r>
          </w:p>
        </w:tc>
      </w:tr>
      <w:tr w:rsidR="00C9773F" w:rsidRPr="00446C67" w14:paraId="58809D69" w14:textId="77777777" w:rsidTr="00C05D95">
        <w:tc>
          <w:tcPr>
            <w:tcW w:w="426" w:type="dxa"/>
          </w:tcPr>
          <w:p w14:paraId="40F7B1D6" w14:textId="77777777" w:rsidR="00C9773F" w:rsidRPr="00446C67" w:rsidRDefault="00C9773F" w:rsidP="0060701F">
            <w:pPr>
              <w:contextualSpacing/>
              <w:rPr>
                <w:rFonts w:ascii="Semplicita Pro" w:hAnsi="Semplicita Pro"/>
                <w:sz w:val="16"/>
                <w:szCs w:val="16"/>
              </w:rPr>
            </w:pPr>
            <w:r w:rsidRPr="00446C67">
              <w:rPr>
                <w:rFonts w:ascii="Semplicita Pro" w:hAnsi="Semplicita Pro"/>
                <w:sz w:val="16"/>
                <w:szCs w:val="16"/>
              </w:rPr>
              <w:t>8</w:t>
            </w:r>
          </w:p>
        </w:tc>
        <w:tc>
          <w:tcPr>
            <w:tcW w:w="9498" w:type="dxa"/>
          </w:tcPr>
          <w:p w14:paraId="796E4564" w14:textId="506D7033" w:rsidR="00C9773F" w:rsidRPr="00446C67" w:rsidRDefault="006C535D" w:rsidP="0060701F">
            <w:pPr>
              <w:contextualSpacing/>
              <w:rPr>
                <w:rFonts w:ascii="Semplicita Pro" w:hAnsi="Semplicita Pro"/>
                <w:i/>
                <w:iCs/>
                <w:sz w:val="16"/>
                <w:szCs w:val="16"/>
              </w:rPr>
            </w:pPr>
            <w:r w:rsidRPr="00446C67">
              <w:rPr>
                <w:rFonts w:ascii="Semplicita Pro" w:hAnsi="Semplicita Pro"/>
                <w:i/>
                <w:iCs/>
                <w:sz w:val="16"/>
                <w:szCs w:val="16"/>
              </w:rPr>
              <w:t>Towns &amp; Villages (broad areas) and River Corridors</w:t>
            </w:r>
          </w:p>
          <w:p w14:paraId="16691613" w14:textId="0EB776DB" w:rsidR="00C9773F" w:rsidRPr="00446C67" w:rsidRDefault="00C9773F" w:rsidP="0060701F">
            <w:pPr>
              <w:contextualSpacing/>
              <w:rPr>
                <w:rFonts w:ascii="Semplicita Pro" w:hAnsi="Semplicita Pro"/>
                <w:sz w:val="16"/>
                <w:szCs w:val="16"/>
              </w:rPr>
            </w:pPr>
            <w:r w:rsidRPr="00446C67">
              <w:rPr>
                <w:rFonts w:ascii="Semplicita Pro" w:hAnsi="Semplicita Pro"/>
                <w:sz w:val="16"/>
                <w:szCs w:val="16"/>
              </w:rPr>
              <w:t xml:space="preserve">Development delivered in towns and villages across the broad areas and river corridors of the National Park that </w:t>
            </w:r>
            <w:r w:rsidR="00EA0F50" w:rsidRPr="00446C67">
              <w:rPr>
                <w:rFonts w:ascii="Semplicita Pro" w:hAnsi="Semplicita Pro"/>
                <w:sz w:val="16"/>
                <w:szCs w:val="16"/>
              </w:rPr>
              <w:t>can</w:t>
            </w:r>
            <w:r w:rsidRPr="00446C67">
              <w:rPr>
                <w:rFonts w:ascii="Semplicita Pro" w:hAnsi="Semplicita Pro"/>
                <w:sz w:val="16"/>
                <w:szCs w:val="16"/>
              </w:rPr>
              <w:t xml:space="preserve"> accommodate growth of a scale and nature appropriate to their character and function.</w:t>
            </w:r>
            <w:r w:rsidR="00546B62" w:rsidRPr="00446C67">
              <w:rPr>
                <w:rFonts w:ascii="Semplicita Pro" w:hAnsi="Semplicita Pro"/>
                <w:sz w:val="16"/>
                <w:szCs w:val="16"/>
              </w:rPr>
              <w:t xml:space="preserve"> </w:t>
            </w:r>
            <w:r w:rsidR="00546B62" w:rsidRPr="00446C67">
              <w:rPr>
                <w:rFonts w:ascii="Semplicita Pro" w:hAnsi="Semplicita Pro"/>
                <w:sz w:val="16"/>
                <w:szCs w:val="16"/>
                <w:u w:val="single"/>
              </w:rPr>
              <w:t>This is a combination of options 1,</w:t>
            </w:r>
            <w:r w:rsidR="00C119B1" w:rsidRPr="00446C67">
              <w:rPr>
                <w:rFonts w:ascii="Semplicita Pro" w:hAnsi="Semplicita Pro"/>
                <w:sz w:val="16"/>
                <w:szCs w:val="16"/>
                <w:u w:val="single"/>
              </w:rPr>
              <w:t xml:space="preserve"> </w:t>
            </w:r>
            <w:r w:rsidR="00546B62" w:rsidRPr="00446C67">
              <w:rPr>
                <w:rFonts w:ascii="Semplicita Pro" w:hAnsi="Semplicita Pro"/>
                <w:sz w:val="16"/>
                <w:szCs w:val="16"/>
                <w:u w:val="single"/>
              </w:rPr>
              <w:t>2,</w:t>
            </w:r>
            <w:r w:rsidR="00C119B1" w:rsidRPr="00446C67">
              <w:rPr>
                <w:rFonts w:ascii="Semplicita Pro" w:hAnsi="Semplicita Pro"/>
                <w:sz w:val="16"/>
                <w:szCs w:val="16"/>
                <w:u w:val="single"/>
              </w:rPr>
              <w:t xml:space="preserve"> </w:t>
            </w:r>
            <w:r w:rsidR="00546B62" w:rsidRPr="00446C67">
              <w:rPr>
                <w:rFonts w:ascii="Semplicita Pro" w:hAnsi="Semplicita Pro"/>
                <w:sz w:val="16"/>
                <w:szCs w:val="16"/>
                <w:u w:val="single"/>
              </w:rPr>
              <w:t>5 and 6</w:t>
            </w:r>
            <w:r w:rsidR="00546B62" w:rsidRPr="00446C67">
              <w:rPr>
                <w:rFonts w:ascii="Semplicita Pro" w:hAnsi="Semplicita Pro"/>
                <w:sz w:val="16"/>
                <w:szCs w:val="16"/>
              </w:rPr>
              <w:t>.</w:t>
            </w:r>
          </w:p>
        </w:tc>
      </w:tr>
    </w:tbl>
    <w:p w14:paraId="697D595D" w14:textId="0A6F7BF0" w:rsidR="0060701F" w:rsidRPr="00446B72" w:rsidRDefault="008F283E" w:rsidP="00143855">
      <w:pPr>
        <w:pStyle w:val="ListParagraph"/>
        <w:numPr>
          <w:ilvl w:val="0"/>
          <w:numId w:val="18"/>
        </w:numPr>
        <w:spacing w:after="0" w:line="240" w:lineRule="auto"/>
        <w:ind w:hanging="720"/>
        <w:rPr>
          <w:rFonts w:ascii="Semplicita Pro" w:hAnsi="Semplicita Pro"/>
          <w:sz w:val="20"/>
          <w:szCs w:val="20"/>
        </w:rPr>
      </w:pPr>
      <w:r w:rsidRPr="00446B72">
        <w:rPr>
          <w:rFonts w:ascii="Semplicita Pro" w:hAnsi="Semplicita Pro"/>
          <w:sz w:val="20"/>
          <w:szCs w:val="20"/>
        </w:rPr>
        <w:t xml:space="preserve">The South Downs Land Availability Assessment (LAA) is an essential part of the evidence base for the </w:t>
      </w:r>
      <w:r w:rsidR="00EB6E68" w:rsidRPr="00446B72">
        <w:rPr>
          <w:rFonts w:ascii="Semplicita Pro" w:hAnsi="Semplicita Pro"/>
          <w:sz w:val="20"/>
          <w:szCs w:val="20"/>
        </w:rPr>
        <w:t>Proposed Submission Local Plan</w:t>
      </w:r>
      <w:r w:rsidRPr="00446B72">
        <w:rPr>
          <w:rFonts w:ascii="Semplicita Pro" w:hAnsi="Semplicita Pro"/>
          <w:sz w:val="20"/>
          <w:szCs w:val="20"/>
        </w:rPr>
        <w:t xml:space="preserve">. The LAA identifies potential land and assesses the availability, suitability and achievability of </w:t>
      </w:r>
      <w:r w:rsidR="00016647" w:rsidRPr="00446B72">
        <w:rPr>
          <w:rFonts w:ascii="Semplicita Pro" w:hAnsi="Semplicita Pro"/>
          <w:sz w:val="20"/>
          <w:szCs w:val="20"/>
        </w:rPr>
        <w:t xml:space="preserve">identified </w:t>
      </w:r>
      <w:r w:rsidRPr="00446B72">
        <w:rPr>
          <w:rFonts w:ascii="Semplicita Pro" w:hAnsi="Semplicita Pro"/>
          <w:sz w:val="20"/>
          <w:szCs w:val="20"/>
        </w:rPr>
        <w:t>sites.  A copy of the report can be found</w:t>
      </w:r>
      <w:r w:rsidR="009717BE" w:rsidRPr="00446B72">
        <w:rPr>
          <w:rFonts w:ascii="Semplicita Pro" w:hAnsi="Semplicita Pro"/>
          <w:sz w:val="20"/>
          <w:szCs w:val="20"/>
        </w:rPr>
        <w:t xml:space="preserve"> </w:t>
      </w:r>
      <w:hyperlink r:id="rId16" w:history="1">
        <w:r w:rsidR="009717BE" w:rsidRPr="00446B72">
          <w:rPr>
            <w:rStyle w:val="Hyperlink"/>
            <w:rFonts w:ascii="Semplicita Pro" w:hAnsi="Semplicita Pro"/>
            <w:sz w:val="20"/>
            <w:szCs w:val="20"/>
          </w:rPr>
          <w:t>here</w:t>
        </w:r>
      </w:hyperlink>
      <w:r w:rsidR="007126AB" w:rsidRPr="00446B72">
        <w:rPr>
          <w:rFonts w:ascii="Semplicita Pro" w:hAnsi="Semplicita Pro"/>
          <w:sz w:val="20"/>
          <w:szCs w:val="20"/>
        </w:rPr>
        <w:t xml:space="preserve">. </w:t>
      </w:r>
    </w:p>
    <w:p w14:paraId="56370289" w14:textId="064D8764" w:rsidR="00C9773F" w:rsidRPr="00446B72" w:rsidRDefault="00C9773F" w:rsidP="00143855">
      <w:pPr>
        <w:pStyle w:val="ListParagraph"/>
        <w:numPr>
          <w:ilvl w:val="0"/>
          <w:numId w:val="18"/>
        </w:numPr>
        <w:spacing w:after="0" w:line="240" w:lineRule="auto"/>
        <w:ind w:hanging="709"/>
        <w:rPr>
          <w:rFonts w:ascii="Semplicita Pro" w:hAnsi="Semplicita Pro"/>
          <w:sz w:val="20"/>
          <w:szCs w:val="20"/>
        </w:rPr>
      </w:pPr>
      <w:r w:rsidRPr="00446B72">
        <w:rPr>
          <w:rFonts w:ascii="Semplicita Pro" w:hAnsi="Semplicita Pro"/>
          <w:sz w:val="20"/>
          <w:szCs w:val="20"/>
        </w:rPr>
        <w:t xml:space="preserve">The </w:t>
      </w:r>
      <w:r w:rsidR="00A4647C" w:rsidRPr="00446B72">
        <w:rPr>
          <w:rFonts w:ascii="Semplicita Pro" w:hAnsi="Semplicita Pro"/>
          <w:sz w:val="20"/>
          <w:szCs w:val="20"/>
        </w:rPr>
        <w:t>IIA</w:t>
      </w:r>
      <w:r w:rsidRPr="00446B72">
        <w:rPr>
          <w:rFonts w:ascii="Semplicita Pro" w:hAnsi="Semplicita Pro"/>
          <w:sz w:val="20"/>
          <w:szCs w:val="20"/>
        </w:rPr>
        <w:t xml:space="preserve"> Report presents the comparative effects of the eight options above, identifying where significant positive and negative effects have the potential to arise. The findings are </w:t>
      </w:r>
      <w:r w:rsidR="009E73C9" w:rsidRPr="00446B72">
        <w:rPr>
          <w:rFonts w:ascii="Semplicita Pro" w:hAnsi="Semplicita Pro"/>
          <w:sz w:val="20"/>
          <w:szCs w:val="20"/>
        </w:rPr>
        <w:t xml:space="preserve">appraised against </w:t>
      </w:r>
      <w:r w:rsidR="00D31745" w:rsidRPr="00446B72">
        <w:rPr>
          <w:rFonts w:ascii="Semplicita Pro" w:hAnsi="Semplicita Pro"/>
          <w:sz w:val="20"/>
          <w:szCs w:val="20"/>
        </w:rPr>
        <w:t>the sustainability</w:t>
      </w:r>
      <w:r w:rsidRPr="00446B72">
        <w:rPr>
          <w:rFonts w:ascii="Semplicita Pro" w:hAnsi="Semplicita Pro"/>
          <w:sz w:val="20"/>
          <w:szCs w:val="20"/>
        </w:rPr>
        <w:t xml:space="preserve"> objectives. </w:t>
      </w:r>
    </w:p>
    <w:p w14:paraId="17691E3C" w14:textId="3159264F" w:rsidR="00C9773F" w:rsidRPr="00446B72" w:rsidRDefault="00C9773F" w:rsidP="00143855">
      <w:pPr>
        <w:pStyle w:val="ListParagraph"/>
        <w:numPr>
          <w:ilvl w:val="0"/>
          <w:numId w:val="18"/>
        </w:numPr>
        <w:spacing w:after="0" w:line="240" w:lineRule="auto"/>
        <w:ind w:hanging="709"/>
        <w:rPr>
          <w:rFonts w:ascii="Semplicita Pro" w:hAnsi="Semplicita Pro"/>
          <w:sz w:val="20"/>
          <w:szCs w:val="20"/>
        </w:rPr>
      </w:pPr>
      <w:r w:rsidRPr="00446B72">
        <w:rPr>
          <w:rFonts w:ascii="Semplicita Pro" w:hAnsi="Semplicita Pro"/>
          <w:sz w:val="20"/>
          <w:szCs w:val="20"/>
        </w:rPr>
        <w:t xml:space="preserve">The work on appraising different spatial options results in appropriate assessment of broad location and balance of development across the National Park, the management of the housing supply, the balance between employment and housing and the delivery of affordable housing.  </w:t>
      </w:r>
    </w:p>
    <w:p w14:paraId="09C1E089" w14:textId="36ED9ACB" w:rsidR="00C9773F" w:rsidRPr="00446B72" w:rsidRDefault="00C9773F" w:rsidP="00143855">
      <w:pPr>
        <w:pStyle w:val="ListParagraph"/>
        <w:numPr>
          <w:ilvl w:val="0"/>
          <w:numId w:val="18"/>
        </w:numPr>
        <w:spacing w:after="0" w:line="240" w:lineRule="auto"/>
        <w:ind w:hanging="709"/>
        <w:rPr>
          <w:rFonts w:ascii="Semplicita Pro" w:hAnsi="Semplicita Pro"/>
          <w:sz w:val="20"/>
          <w:szCs w:val="20"/>
        </w:rPr>
      </w:pPr>
      <w:r w:rsidRPr="00446B72">
        <w:rPr>
          <w:rFonts w:ascii="Semplicita Pro" w:hAnsi="Semplicita Pro"/>
          <w:sz w:val="20"/>
          <w:szCs w:val="20"/>
        </w:rPr>
        <w:t xml:space="preserve">However, none of the spatial strategy options are considered unreasonable at this stage in the appraisal process. The strategic spatial options are </w:t>
      </w:r>
      <w:r w:rsidR="00C91C66" w:rsidRPr="00446B72">
        <w:rPr>
          <w:rFonts w:ascii="Semplicita Pro" w:hAnsi="Semplicita Pro"/>
          <w:sz w:val="20"/>
          <w:szCs w:val="20"/>
        </w:rPr>
        <w:t>broad</w:t>
      </w:r>
      <w:r w:rsidRPr="00446B72">
        <w:rPr>
          <w:rFonts w:ascii="Semplicita Pro" w:hAnsi="Semplicita Pro"/>
          <w:sz w:val="20"/>
          <w:szCs w:val="20"/>
        </w:rPr>
        <w:t xml:space="preserve"> regarding the spatial distribution of development and do not allocate </w:t>
      </w:r>
      <w:r w:rsidR="00DC5AC1" w:rsidRPr="00446B72">
        <w:rPr>
          <w:rFonts w:ascii="Semplicita Pro" w:hAnsi="Semplicita Pro"/>
          <w:sz w:val="20"/>
          <w:szCs w:val="20"/>
        </w:rPr>
        <w:t>sites</w:t>
      </w:r>
      <w:r w:rsidRPr="00446B72">
        <w:rPr>
          <w:rFonts w:ascii="Semplicita Pro" w:hAnsi="Semplicita Pro"/>
          <w:sz w:val="20"/>
          <w:szCs w:val="20"/>
        </w:rPr>
        <w:t xml:space="preserve"> for development. </w:t>
      </w:r>
    </w:p>
    <w:p w14:paraId="6DCF9CBE" w14:textId="0D1C4E39" w:rsidR="00C9773F" w:rsidRPr="00446B72" w:rsidRDefault="00C9773F" w:rsidP="00143855">
      <w:pPr>
        <w:pStyle w:val="ListParagraph"/>
        <w:numPr>
          <w:ilvl w:val="0"/>
          <w:numId w:val="18"/>
        </w:numPr>
        <w:spacing w:after="0" w:line="240" w:lineRule="auto"/>
        <w:ind w:hanging="709"/>
        <w:rPr>
          <w:rFonts w:ascii="Semplicita Pro" w:hAnsi="Semplicita Pro"/>
          <w:sz w:val="20"/>
          <w:szCs w:val="20"/>
        </w:rPr>
      </w:pPr>
      <w:r w:rsidRPr="00446B72">
        <w:rPr>
          <w:rFonts w:ascii="Semplicita Pro" w:hAnsi="Semplicita Pro"/>
          <w:sz w:val="20"/>
          <w:szCs w:val="20"/>
        </w:rPr>
        <w:t xml:space="preserve">The </w:t>
      </w:r>
      <w:r w:rsidR="00A4647C" w:rsidRPr="00446B72">
        <w:rPr>
          <w:rFonts w:ascii="Semplicita Pro" w:hAnsi="Semplicita Pro"/>
          <w:sz w:val="20"/>
          <w:szCs w:val="20"/>
        </w:rPr>
        <w:t>IIA</w:t>
      </w:r>
      <w:r w:rsidRPr="00446B72">
        <w:rPr>
          <w:rFonts w:ascii="Semplicita Pro" w:hAnsi="Semplicita Pro"/>
          <w:sz w:val="20"/>
          <w:szCs w:val="20"/>
        </w:rPr>
        <w:t xml:space="preserve"> needs to outline the reasons the alternatives were selected, and identify, </w:t>
      </w:r>
      <w:r w:rsidR="00C91C66" w:rsidRPr="00446B72">
        <w:rPr>
          <w:rFonts w:ascii="Semplicita Pro" w:hAnsi="Semplicita Pro"/>
          <w:sz w:val="20"/>
          <w:szCs w:val="20"/>
        </w:rPr>
        <w:t>describe,</w:t>
      </w:r>
      <w:r w:rsidRPr="00446B72">
        <w:rPr>
          <w:rFonts w:ascii="Semplicita Pro" w:hAnsi="Semplicita Pro"/>
          <w:sz w:val="20"/>
          <w:szCs w:val="20"/>
        </w:rPr>
        <w:t xml:space="preserve"> and evaluate their likely significant effects on environmental, </w:t>
      </w:r>
      <w:r w:rsidR="00DC5AC1" w:rsidRPr="00446B72">
        <w:rPr>
          <w:rFonts w:ascii="Semplicita Pro" w:hAnsi="Semplicita Pro"/>
          <w:sz w:val="20"/>
          <w:szCs w:val="20"/>
        </w:rPr>
        <w:t>economic,</w:t>
      </w:r>
      <w:r w:rsidRPr="00446B72">
        <w:rPr>
          <w:rFonts w:ascii="Semplicita Pro" w:hAnsi="Semplicita Pro"/>
          <w:sz w:val="20"/>
          <w:szCs w:val="20"/>
        </w:rPr>
        <w:t xml:space="preserve"> and social factors using the evidence base (employing the same level of detail for each alternative option). </w:t>
      </w:r>
    </w:p>
    <w:p w14:paraId="6C68B72A" w14:textId="438A2F1A" w:rsidR="00C9773F" w:rsidRPr="00446B72" w:rsidRDefault="00C9773F" w:rsidP="00143855">
      <w:pPr>
        <w:pStyle w:val="ListParagraph"/>
        <w:numPr>
          <w:ilvl w:val="0"/>
          <w:numId w:val="18"/>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The appraisal is a qualitative exercise based on professional judgement </w:t>
      </w:r>
      <w:r w:rsidR="00B26B78" w:rsidRPr="00446B72">
        <w:rPr>
          <w:rFonts w:ascii="Semplicita Pro" w:hAnsi="Semplicita Pro"/>
          <w:sz w:val="20"/>
          <w:szCs w:val="20"/>
        </w:rPr>
        <w:t>considering</w:t>
      </w:r>
      <w:r w:rsidRPr="00446B72">
        <w:rPr>
          <w:rFonts w:ascii="Semplicita Pro" w:hAnsi="Semplicita Pro"/>
          <w:sz w:val="20"/>
          <w:szCs w:val="20"/>
        </w:rPr>
        <w:t xml:space="preserve"> the information gathered in </w:t>
      </w:r>
      <w:r w:rsidR="00FD57E1" w:rsidRPr="00446B72">
        <w:rPr>
          <w:rFonts w:ascii="Semplicita Pro" w:hAnsi="Semplicita Pro"/>
          <w:sz w:val="20"/>
          <w:szCs w:val="20"/>
        </w:rPr>
        <w:t>the Scoping</w:t>
      </w:r>
      <w:r w:rsidRPr="00446B72">
        <w:rPr>
          <w:rFonts w:ascii="Semplicita Pro" w:hAnsi="Semplicita Pro"/>
          <w:sz w:val="20"/>
          <w:szCs w:val="20"/>
        </w:rPr>
        <w:t xml:space="preserve"> Report. The following is a summary of each of the options and how they have been appraised:</w:t>
      </w:r>
    </w:p>
    <w:p w14:paraId="50D3CDF2" w14:textId="0A0A1CDD" w:rsidR="00573DA3" w:rsidRPr="00573DA3" w:rsidRDefault="00573DA3" w:rsidP="00573DA3">
      <w:pPr>
        <w:pStyle w:val="ListParagraph"/>
        <w:numPr>
          <w:ilvl w:val="0"/>
          <w:numId w:val="28"/>
        </w:numPr>
        <w:spacing w:after="0" w:line="240" w:lineRule="auto"/>
        <w:ind w:left="1134"/>
        <w:rPr>
          <w:rFonts w:ascii="Semplicita Pro" w:hAnsi="Semplicita Pro"/>
          <w:sz w:val="20"/>
          <w:szCs w:val="20"/>
        </w:rPr>
      </w:pPr>
      <w:r w:rsidRPr="00573DA3">
        <w:rPr>
          <w:rFonts w:ascii="Semplicita Pro" w:hAnsi="Semplicita Pro"/>
          <w:sz w:val="20"/>
          <w:szCs w:val="20"/>
        </w:rPr>
        <w:t xml:space="preserve">The first option (primary settlements) is appraised as having a positive impact on 7 of the sustainability objectives. It will have a positive impact on employment and economy, climate change, equal opportunity, and new housing.  </w:t>
      </w:r>
    </w:p>
    <w:p w14:paraId="68909002" w14:textId="77777777" w:rsidR="00573DA3" w:rsidRPr="00573DA3" w:rsidRDefault="00573DA3" w:rsidP="00573DA3">
      <w:pPr>
        <w:pStyle w:val="ListParagraph"/>
        <w:numPr>
          <w:ilvl w:val="0"/>
          <w:numId w:val="28"/>
        </w:numPr>
        <w:spacing w:after="0" w:line="240" w:lineRule="auto"/>
        <w:ind w:left="1134"/>
        <w:rPr>
          <w:rFonts w:ascii="Semplicita Pro" w:hAnsi="Semplicita Pro"/>
          <w:sz w:val="20"/>
          <w:szCs w:val="20"/>
        </w:rPr>
      </w:pPr>
      <w:r w:rsidRPr="00573DA3">
        <w:rPr>
          <w:rFonts w:ascii="Semplicita Pro" w:hAnsi="Semplicita Pro"/>
          <w:sz w:val="20"/>
          <w:szCs w:val="20"/>
        </w:rPr>
        <w:t xml:space="preserve">Option 2 – primary settlement and transport links has a similar positive impact on the same SOs as Option 1.  Option 2 has the added benefit of directing development to areas where there are suitable transport links as well as the primary settlements.  </w:t>
      </w:r>
    </w:p>
    <w:p w14:paraId="0CF1876E" w14:textId="74A8E51A" w:rsidR="00573DA3" w:rsidRPr="00573DA3" w:rsidRDefault="00573DA3" w:rsidP="00573DA3">
      <w:pPr>
        <w:pStyle w:val="ListParagraph"/>
        <w:numPr>
          <w:ilvl w:val="0"/>
          <w:numId w:val="28"/>
        </w:numPr>
        <w:spacing w:after="0" w:line="240" w:lineRule="auto"/>
        <w:ind w:left="1134"/>
        <w:rPr>
          <w:rFonts w:ascii="Semplicita Pro" w:hAnsi="Semplicita Pro"/>
          <w:sz w:val="20"/>
          <w:szCs w:val="20"/>
        </w:rPr>
      </w:pPr>
      <w:r w:rsidRPr="00573DA3">
        <w:rPr>
          <w:rFonts w:ascii="Semplicita Pro" w:hAnsi="Semplicita Pro"/>
          <w:sz w:val="20"/>
          <w:szCs w:val="20"/>
        </w:rPr>
        <w:t xml:space="preserve">Option 3 (brownfield land) has a positive impact on landscape as it is assumed most of this land will be within areas where there is some previously developed and not within the wider </w:t>
      </w:r>
      <w:r w:rsidRPr="00573DA3">
        <w:rPr>
          <w:rFonts w:ascii="Semplicita Pro" w:hAnsi="Semplicita Pro"/>
          <w:sz w:val="20"/>
          <w:szCs w:val="20"/>
        </w:rPr>
        <w:lastRenderedPageBreak/>
        <w:t xml:space="preserve">landscaped areas of the National Park.  However, this option does relate to brownfield sites excluded from Options 1 and 2.  Whilst exact locations are unknown – it is considered this option will have a positive impact on landscape. </w:t>
      </w:r>
    </w:p>
    <w:p w14:paraId="28E52D40" w14:textId="3150E57F" w:rsidR="00573DA3" w:rsidRPr="00573DA3" w:rsidRDefault="00573DA3" w:rsidP="00573DA3">
      <w:pPr>
        <w:pStyle w:val="ListParagraph"/>
        <w:numPr>
          <w:ilvl w:val="0"/>
          <w:numId w:val="28"/>
        </w:numPr>
        <w:spacing w:after="0" w:line="240" w:lineRule="auto"/>
        <w:ind w:left="1134"/>
        <w:rPr>
          <w:rFonts w:ascii="Semplicita Pro" w:hAnsi="Semplicita Pro"/>
          <w:sz w:val="20"/>
          <w:szCs w:val="20"/>
        </w:rPr>
      </w:pPr>
      <w:r w:rsidRPr="00573DA3">
        <w:rPr>
          <w:rFonts w:ascii="Semplicita Pro" w:hAnsi="Semplicita Pro"/>
          <w:sz w:val="20"/>
          <w:szCs w:val="20"/>
        </w:rPr>
        <w:t xml:space="preserve">There are several uncertainties around Option 4 (small sites).  This is mostly due to exact details of the sites being unknown and that, whilst these sites are associated with existing settlements, the impact is not certain. </w:t>
      </w:r>
    </w:p>
    <w:p w14:paraId="7B05C31E" w14:textId="77777777" w:rsidR="00573DA3" w:rsidRPr="00573DA3" w:rsidRDefault="00573DA3" w:rsidP="00573DA3">
      <w:pPr>
        <w:pStyle w:val="ListParagraph"/>
        <w:numPr>
          <w:ilvl w:val="0"/>
          <w:numId w:val="28"/>
        </w:numPr>
        <w:spacing w:after="0" w:line="240" w:lineRule="auto"/>
        <w:ind w:left="1134"/>
        <w:rPr>
          <w:rFonts w:ascii="Semplicita Pro" w:hAnsi="Semplicita Pro"/>
          <w:sz w:val="20"/>
          <w:szCs w:val="20"/>
        </w:rPr>
      </w:pPr>
      <w:r w:rsidRPr="00573DA3">
        <w:rPr>
          <w:rFonts w:ascii="Semplicita Pro" w:hAnsi="Semplicita Pro"/>
          <w:sz w:val="20"/>
          <w:szCs w:val="20"/>
        </w:rPr>
        <w:t>Option 5 is brownfield and small sites in combination.  There are several uncertainties in terms of impact on the SOs.  Where brownfield sites have been appraised as being positive against some of the SOs, this has not always been the same with Option 4 (small sites).</w:t>
      </w:r>
    </w:p>
    <w:p w14:paraId="271B520E" w14:textId="69114C1B" w:rsidR="00573DA3" w:rsidRPr="00573DA3" w:rsidRDefault="00573DA3" w:rsidP="00573DA3">
      <w:pPr>
        <w:pStyle w:val="ListParagraph"/>
        <w:numPr>
          <w:ilvl w:val="0"/>
          <w:numId w:val="28"/>
        </w:numPr>
        <w:spacing w:after="0" w:line="240" w:lineRule="auto"/>
        <w:ind w:left="1134"/>
        <w:rPr>
          <w:rFonts w:ascii="Semplicita Pro" w:hAnsi="Semplicita Pro"/>
          <w:sz w:val="20"/>
          <w:szCs w:val="20"/>
        </w:rPr>
      </w:pPr>
      <w:r w:rsidRPr="00573DA3">
        <w:rPr>
          <w:rFonts w:ascii="Semplicita Pro" w:hAnsi="Semplicita Pro"/>
          <w:sz w:val="20"/>
          <w:szCs w:val="20"/>
        </w:rPr>
        <w:t xml:space="preserve">Option 6 (edge of National Park) is only scored as having a positive impact against the housing SO. The other scores are either negative or uncertain.  </w:t>
      </w:r>
    </w:p>
    <w:p w14:paraId="5E27BC2D" w14:textId="77777777" w:rsidR="00573DA3" w:rsidRPr="00573DA3" w:rsidRDefault="00573DA3" w:rsidP="00573DA3">
      <w:pPr>
        <w:pStyle w:val="ListParagraph"/>
        <w:numPr>
          <w:ilvl w:val="0"/>
          <w:numId w:val="28"/>
        </w:numPr>
        <w:spacing w:after="0" w:line="240" w:lineRule="auto"/>
        <w:ind w:left="1134"/>
        <w:rPr>
          <w:rFonts w:ascii="Semplicita Pro" w:hAnsi="Semplicita Pro"/>
          <w:sz w:val="20"/>
          <w:szCs w:val="20"/>
        </w:rPr>
      </w:pPr>
      <w:r w:rsidRPr="00573DA3">
        <w:rPr>
          <w:rFonts w:ascii="Semplicita Pro" w:hAnsi="Semplicita Pro"/>
          <w:sz w:val="20"/>
          <w:szCs w:val="20"/>
        </w:rPr>
        <w:t>Option 7 (new settlement) has scored favourably against several SOs as it is considered new homes, facilities and open space will all be brought forward as a comprehensive scheme. However, this option will impact negatively on the landscape and the protection of resources and sustainable transport.</w:t>
      </w:r>
    </w:p>
    <w:p w14:paraId="356AE310" w14:textId="77777777" w:rsidR="00573DA3" w:rsidRPr="00573DA3" w:rsidRDefault="00573DA3" w:rsidP="00573DA3">
      <w:pPr>
        <w:pStyle w:val="ListParagraph"/>
        <w:numPr>
          <w:ilvl w:val="0"/>
          <w:numId w:val="28"/>
        </w:numPr>
        <w:spacing w:after="0" w:line="240" w:lineRule="auto"/>
        <w:ind w:left="1134"/>
        <w:rPr>
          <w:rFonts w:ascii="Semplicita Pro" w:hAnsi="Semplicita Pro"/>
          <w:sz w:val="20"/>
          <w:szCs w:val="20"/>
        </w:rPr>
      </w:pPr>
      <w:r w:rsidRPr="00573DA3">
        <w:rPr>
          <w:rFonts w:ascii="Semplicita Pro" w:hAnsi="Semplicita Pro"/>
          <w:sz w:val="20"/>
          <w:szCs w:val="20"/>
        </w:rPr>
        <w:t xml:space="preserve">Finally, Option 8 scores positively against 7 SOs, including new homes, sustainable transport, wellbeing, and landscape. This option is a combination of Options 1, 2, 5 and 6.  Options 1 and 2 score positively against the SOs. Option 5 is a combination of 3 and 4.   Option 6 is the ‘edge of the national park’ and in isolation/as a standalone option, this does score positively but is an important spatial consideration as part of Option 8.     </w:t>
      </w:r>
    </w:p>
    <w:p w14:paraId="68E335E7" w14:textId="7F82D8FD" w:rsidR="00C9773F" w:rsidRPr="00446B72" w:rsidRDefault="00C9773F" w:rsidP="00143855">
      <w:pPr>
        <w:pStyle w:val="ListParagraph"/>
        <w:numPr>
          <w:ilvl w:val="0"/>
          <w:numId w:val="18"/>
        </w:numPr>
        <w:spacing w:after="0" w:line="240" w:lineRule="auto"/>
        <w:ind w:hanging="720"/>
        <w:rPr>
          <w:rFonts w:ascii="Semplicita Pro" w:hAnsi="Semplicita Pro"/>
          <w:sz w:val="20"/>
          <w:szCs w:val="20"/>
        </w:rPr>
      </w:pPr>
      <w:r w:rsidRPr="00446B72">
        <w:rPr>
          <w:rFonts w:ascii="Semplicita Pro" w:hAnsi="Semplicita Pro"/>
          <w:sz w:val="20"/>
          <w:szCs w:val="20"/>
        </w:rPr>
        <w:t xml:space="preserve">The actual effects of </w:t>
      </w:r>
      <w:r w:rsidR="00474ECC" w:rsidRPr="00446B72">
        <w:rPr>
          <w:rFonts w:ascii="Semplicita Pro" w:hAnsi="Semplicita Pro"/>
          <w:sz w:val="20"/>
          <w:szCs w:val="20"/>
        </w:rPr>
        <w:t xml:space="preserve">the </w:t>
      </w:r>
      <w:r w:rsidRPr="00446B72">
        <w:rPr>
          <w:rFonts w:ascii="Semplicita Pro" w:hAnsi="Semplicita Pro"/>
          <w:sz w:val="20"/>
          <w:szCs w:val="20"/>
        </w:rPr>
        <w:t>overall strategy options will depend upon the precise location and scale of development, the development capacity, the quality of design</w:t>
      </w:r>
      <w:r w:rsidR="00447FCA" w:rsidRPr="00446B72">
        <w:rPr>
          <w:rFonts w:ascii="Semplicita Pro" w:hAnsi="Semplicita Pro"/>
          <w:sz w:val="20"/>
          <w:szCs w:val="20"/>
        </w:rPr>
        <w:t>,</w:t>
      </w:r>
      <w:r w:rsidRPr="00446B72">
        <w:rPr>
          <w:rFonts w:ascii="Semplicita Pro" w:hAnsi="Semplicita Pro"/>
          <w:sz w:val="20"/>
          <w:szCs w:val="20"/>
        </w:rPr>
        <w:t xml:space="preserve"> and the delivery of supporting infrastructure. As such, this a </w:t>
      </w:r>
      <w:r w:rsidR="00157F35" w:rsidRPr="00446B72">
        <w:rPr>
          <w:rFonts w:ascii="Semplicita Pro" w:hAnsi="Semplicita Pro"/>
          <w:sz w:val="20"/>
          <w:szCs w:val="20"/>
        </w:rPr>
        <w:t>high-level</w:t>
      </w:r>
      <w:r w:rsidRPr="00446B72">
        <w:rPr>
          <w:rFonts w:ascii="Semplicita Pro" w:hAnsi="Semplicita Pro"/>
          <w:sz w:val="20"/>
          <w:szCs w:val="20"/>
        </w:rPr>
        <w:t xml:space="preserve"> appraisal</w:t>
      </w:r>
      <w:r w:rsidR="00CB6A12" w:rsidRPr="00446B72">
        <w:rPr>
          <w:rFonts w:ascii="Semplicita Pro" w:hAnsi="Semplicita Pro"/>
          <w:sz w:val="20"/>
          <w:szCs w:val="20"/>
        </w:rPr>
        <w:t xml:space="preserve">.  </w:t>
      </w:r>
    </w:p>
    <w:p w14:paraId="260CA06C" w14:textId="63EE54DE" w:rsidR="00D05D14" w:rsidRPr="00446B72" w:rsidRDefault="00C9773F" w:rsidP="00573DA3">
      <w:pPr>
        <w:pStyle w:val="ListParagraph"/>
        <w:keepNext/>
        <w:keepLines/>
        <w:numPr>
          <w:ilvl w:val="0"/>
          <w:numId w:val="18"/>
        </w:numPr>
        <w:spacing w:after="0" w:line="240" w:lineRule="auto"/>
        <w:ind w:hanging="720"/>
        <w:rPr>
          <w:rFonts w:ascii="Semplicita Pro" w:hAnsi="Semplicita Pro"/>
          <w:b/>
          <w:bCs/>
          <w:sz w:val="20"/>
          <w:szCs w:val="20"/>
        </w:rPr>
      </w:pPr>
      <w:r w:rsidRPr="00446B72">
        <w:rPr>
          <w:rFonts w:ascii="Semplicita Pro" w:hAnsi="Semplicita Pro"/>
          <w:sz w:val="20"/>
          <w:szCs w:val="20"/>
        </w:rPr>
        <w:t xml:space="preserve">In conclusion – it should be noted that this is a </w:t>
      </w:r>
      <w:r w:rsidR="00B952EF" w:rsidRPr="00446B72">
        <w:rPr>
          <w:rFonts w:ascii="Semplicita Pro" w:hAnsi="Semplicita Pro"/>
          <w:sz w:val="20"/>
          <w:szCs w:val="20"/>
        </w:rPr>
        <w:t>high-level</w:t>
      </w:r>
      <w:r w:rsidRPr="00446B72">
        <w:rPr>
          <w:rFonts w:ascii="Semplicita Pro" w:hAnsi="Semplicita Pro"/>
          <w:sz w:val="20"/>
          <w:szCs w:val="20"/>
        </w:rPr>
        <w:t xml:space="preserve"> strategic appraisal and much of the detail on exact locations for development </w:t>
      </w:r>
      <w:r w:rsidR="00CB6A12" w:rsidRPr="00446B72">
        <w:rPr>
          <w:rFonts w:ascii="Semplicita Pro" w:hAnsi="Semplicita Pro"/>
          <w:sz w:val="20"/>
          <w:szCs w:val="20"/>
        </w:rPr>
        <w:t xml:space="preserve">are not identified at this stage in the IIA. </w:t>
      </w:r>
      <w:r w:rsidRPr="00446B72">
        <w:rPr>
          <w:rFonts w:ascii="Semplicita Pro" w:hAnsi="Semplicita Pro"/>
          <w:sz w:val="20"/>
          <w:szCs w:val="20"/>
        </w:rPr>
        <w:t xml:space="preserve"> </w:t>
      </w:r>
      <w:r w:rsidR="00FC64B2" w:rsidRPr="00446B72">
        <w:rPr>
          <w:rFonts w:ascii="Semplicita Pro" w:hAnsi="Semplicita Pro"/>
          <w:sz w:val="20"/>
          <w:szCs w:val="20"/>
          <w:u w:val="single"/>
        </w:rPr>
        <w:t xml:space="preserve">Option 8 is the preferred option but please note that this contains a combination of </w:t>
      </w:r>
      <w:r w:rsidR="00447FCA" w:rsidRPr="00446B72">
        <w:rPr>
          <w:rFonts w:ascii="Semplicita Pro" w:hAnsi="Semplicita Pro"/>
          <w:sz w:val="20"/>
          <w:szCs w:val="20"/>
          <w:u w:val="single"/>
        </w:rPr>
        <w:t>O</w:t>
      </w:r>
      <w:r w:rsidR="00FC64B2" w:rsidRPr="00446B72">
        <w:rPr>
          <w:rFonts w:ascii="Semplicita Pro" w:hAnsi="Semplicita Pro"/>
          <w:sz w:val="20"/>
          <w:szCs w:val="20"/>
          <w:u w:val="single"/>
        </w:rPr>
        <w:t>ptions 1, 2, 5 and 6.</w:t>
      </w:r>
      <w:r w:rsidR="00FC64B2" w:rsidRPr="00446B72">
        <w:rPr>
          <w:rFonts w:ascii="Semplicita Pro" w:hAnsi="Semplicita Pro"/>
          <w:sz w:val="20"/>
          <w:szCs w:val="20"/>
        </w:rPr>
        <w:t xml:space="preserve">  </w:t>
      </w:r>
    </w:p>
    <w:p w14:paraId="5FA3710C" w14:textId="6277E636" w:rsidR="00676D71" w:rsidRPr="00446B72" w:rsidRDefault="00577523" w:rsidP="00573DA3">
      <w:pPr>
        <w:pStyle w:val="Heading1"/>
        <w:spacing w:before="0" w:line="240" w:lineRule="auto"/>
        <w:contextualSpacing/>
        <w:rPr>
          <w:rFonts w:ascii="Semplicita Pro" w:hAnsi="Semplicita Pro"/>
          <w:b/>
          <w:bCs/>
          <w:color w:val="auto"/>
          <w:sz w:val="20"/>
          <w:szCs w:val="20"/>
        </w:rPr>
      </w:pPr>
      <w:bookmarkStart w:id="9" w:name="_Toc153354923"/>
      <w:bookmarkStart w:id="10" w:name="_Toc223083237"/>
      <w:r w:rsidRPr="00446B72">
        <w:rPr>
          <w:rFonts w:ascii="Semplicita Pro" w:hAnsi="Semplicita Pro"/>
          <w:b/>
          <w:bCs/>
          <w:color w:val="auto"/>
          <w:sz w:val="20"/>
          <w:szCs w:val="20"/>
        </w:rPr>
        <w:t xml:space="preserve">5. </w:t>
      </w:r>
      <w:r w:rsidR="001C0EC2" w:rsidRPr="00446B72">
        <w:rPr>
          <w:rFonts w:ascii="Semplicita Pro" w:hAnsi="Semplicita Pro"/>
          <w:b/>
          <w:bCs/>
          <w:color w:val="auto"/>
          <w:sz w:val="20"/>
          <w:szCs w:val="20"/>
        </w:rPr>
        <w:t>Sites</w:t>
      </w:r>
      <w:bookmarkEnd w:id="9"/>
      <w:bookmarkEnd w:id="10"/>
    </w:p>
    <w:p w14:paraId="44E127A4" w14:textId="25A8E70E" w:rsidR="00DA3A98" w:rsidRPr="00446B72" w:rsidRDefault="00BD6402" w:rsidP="00573DA3">
      <w:pPr>
        <w:pStyle w:val="ListParagraph"/>
        <w:keepNext/>
        <w:keepLines/>
        <w:numPr>
          <w:ilvl w:val="0"/>
          <w:numId w:val="5"/>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The South Downs National Park Authority has prepared a Land Availability Assessment (LAA) [published December 2025] which has assessed and considered sites for development as identified from the 2015/16 South Downs Strategic Housing Land Availability Assessment (SHLAA), 2022 Call for Sites, 2023 Call to Local Authorities, 2023 SDNPA Sites Search, 2025 Regulation 18 public consultation, and 2025 SDNPA Sites Search, along with any other sites promoted to the Authority outside of the above but between January 2017 and October 2025.  Please note, the 2023 and 2025 SDNPA Sites Searches identified sites from a variety of sources including, but not limited to, planning applications and sites considered in the preparation of neighbourhood development plans. </w:t>
      </w:r>
    </w:p>
    <w:p w14:paraId="4ED46900" w14:textId="08475AA0" w:rsidR="00E72339" w:rsidRPr="00446B72" w:rsidRDefault="00E72339" w:rsidP="00143855">
      <w:pPr>
        <w:pStyle w:val="ListParagraph"/>
        <w:numPr>
          <w:ilvl w:val="0"/>
          <w:numId w:val="5"/>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The LAA has identified 799 sites for residential and/or economic / commercial development. This does not include sites where planning permission has been implemented. </w:t>
      </w:r>
      <w:r w:rsidR="00F437BF" w:rsidRPr="00446B72">
        <w:rPr>
          <w:rFonts w:ascii="Semplicita Pro" w:hAnsi="Semplicita Pro"/>
          <w:sz w:val="20"/>
          <w:szCs w:val="20"/>
        </w:rPr>
        <w:t xml:space="preserve">LAA </w:t>
      </w:r>
      <w:r w:rsidRPr="00446B72">
        <w:rPr>
          <w:rFonts w:ascii="Semplicita Pro" w:hAnsi="Semplicita Pro"/>
          <w:sz w:val="20"/>
          <w:szCs w:val="20"/>
        </w:rPr>
        <w:t xml:space="preserve">Stage 1 provided an initial sieve of the identified sites based on site location, site size thresholds, and applicable national and local designations. </w:t>
      </w:r>
      <w:r w:rsidR="00F437BF" w:rsidRPr="00446B72">
        <w:rPr>
          <w:rFonts w:ascii="Semplicita Pro" w:hAnsi="Semplicita Pro"/>
          <w:sz w:val="20"/>
          <w:szCs w:val="20"/>
        </w:rPr>
        <w:t xml:space="preserve">LAA </w:t>
      </w:r>
      <w:r w:rsidRPr="00446B72">
        <w:rPr>
          <w:rFonts w:ascii="Semplicita Pro" w:hAnsi="Semplicita Pro"/>
          <w:sz w:val="20"/>
          <w:szCs w:val="20"/>
        </w:rPr>
        <w:t xml:space="preserve">Stage 2 assessed and considered all sites that were not </w:t>
      </w:r>
      <w:r w:rsidR="00D576A7">
        <w:rPr>
          <w:rFonts w:ascii="Semplicita Pro" w:hAnsi="Semplicita Pro"/>
          <w:sz w:val="20"/>
          <w:szCs w:val="20"/>
        </w:rPr>
        <w:t>‘</w:t>
      </w:r>
      <w:r w:rsidRPr="00446B72">
        <w:rPr>
          <w:rFonts w:ascii="Semplicita Pro" w:hAnsi="Semplicita Pro"/>
          <w:sz w:val="20"/>
          <w:szCs w:val="20"/>
        </w:rPr>
        <w:t>excluded</w:t>
      </w:r>
      <w:r w:rsidR="00D576A7">
        <w:rPr>
          <w:rFonts w:ascii="Semplicita Pro" w:hAnsi="Semplicita Pro"/>
          <w:sz w:val="20"/>
          <w:szCs w:val="20"/>
        </w:rPr>
        <w:t>’</w:t>
      </w:r>
      <w:r w:rsidRPr="00446B72">
        <w:rPr>
          <w:rFonts w:ascii="Semplicita Pro" w:hAnsi="Semplicita Pro"/>
          <w:sz w:val="20"/>
          <w:szCs w:val="20"/>
        </w:rPr>
        <w:t xml:space="preserve"> from the initial sieve at </w:t>
      </w:r>
      <w:r w:rsidR="00F437BF" w:rsidRPr="00446B72">
        <w:rPr>
          <w:rFonts w:ascii="Semplicita Pro" w:hAnsi="Semplicita Pro"/>
          <w:sz w:val="20"/>
          <w:szCs w:val="20"/>
        </w:rPr>
        <w:t xml:space="preserve">LAA </w:t>
      </w:r>
      <w:r w:rsidRPr="00446B72">
        <w:rPr>
          <w:rFonts w:ascii="Semplicita Pro" w:hAnsi="Semplicita Pro"/>
          <w:sz w:val="20"/>
          <w:szCs w:val="20"/>
        </w:rPr>
        <w:t>Stage 1. These sites have been subject to detailed assessments against the assessment criteria</w:t>
      </w:r>
      <w:r w:rsidR="00F437BF" w:rsidRPr="00446B72">
        <w:rPr>
          <w:rFonts w:ascii="Semplicita Pro" w:hAnsi="Semplicita Pro"/>
          <w:sz w:val="20"/>
          <w:szCs w:val="20"/>
        </w:rPr>
        <w:t xml:space="preserve"> in LAA Appendix A</w:t>
      </w:r>
      <w:r w:rsidRPr="00446B72">
        <w:rPr>
          <w:rFonts w:ascii="Semplicita Pro" w:hAnsi="Semplicita Pro"/>
          <w:sz w:val="20"/>
          <w:szCs w:val="20"/>
        </w:rPr>
        <w:t>. This process has ensured only deliverable / developable sites have been considered further for potential allocation subject to further technical work.</w:t>
      </w:r>
    </w:p>
    <w:p w14:paraId="344F1872" w14:textId="16CEDA8B" w:rsidR="001C0EC2" w:rsidRPr="00446B72" w:rsidRDefault="005A2055" w:rsidP="00143855">
      <w:pPr>
        <w:pStyle w:val="ListParagraph"/>
        <w:numPr>
          <w:ilvl w:val="0"/>
          <w:numId w:val="5"/>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Please note that the scoring for each of the sites and the </w:t>
      </w:r>
      <w:r w:rsidR="00B61AA8" w:rsidRPr="00446B72">
        <w:rPr>
          <w:rFonts w:ascii="Semplicita Pro" w:hAnsi="Semplicita Pro"/>
          <w:sz w:val="20"/>
          <w:szCs w:val="20"/>
        </w:rPr>
        <w:t>in-combination</w:t>
      </w:r>
      <w:r w:rsidRPr="00446B72">
        <w:rPr>
          <w:rFonts w:ascii="Semplicita Pro" w:hAnsi="Semplicita Pro"/>
          <w:sz w:val="20"/>
          <w:szCs w:val="20"/>
        </w:rPr>
        <w:t xml:space="preserve"> scoring </w:t>
      </w:r>
      <w:r w:rsidR="00B61AA8" w:rsidRPr="00446B72">
        <w:rPr>
          <w:rFonts w:ascii="Semplicita Pro" w:hAnsi="Semplicita Pro"/>
          <w:sz w:val="20"/>
          <w:szCs w:val="20"/>
        </w:rPr>
        <w:t>(Appendix B</w:t>
      </w:r>
      <w:r w:rsidR="0059282E" w:rsidRPr="00446B72">
        <w:rPr>
          <w:rFonts w:ascii="Semplicita Pro" w:hAnsi="Semplicita Pro"/>
          <w:sz w:val="20"/>
          <w:szCs w:val="20"/>
        </w:rPr>
        <w:t xml:space="preserve"> to the main IIA report</w:t>
      </w:r>
      <w:r w:rsidR="00B61AA8" w:rsidRPr="00446B72">
        <w:rPr>
          <w:rFonts w:ascii="Semplicita Pro" w:hAnsi="Semplicita Pro"/>
          <w:sz w:val="20"/>
          <w:szCs w:val="20"/>
        </w:rPr>
        <w:t xml:space="preserve">) </w:t>
      </w:r>
      <w:r w:rsidRPr="00446B72">
        <w:rPr>
          <w:rFonts w:ascii="Semplicita Pro" w:hAnsi="Semplicita Pro"/>
          <w:sz w:val="20"/>
          <w:szCs w:val="20"/>
        </w:rPr>
        <w:t xml:space="preserve">are based on how the site presents now.  This means </w:t>
      </w:r>
      <w:r w:rsidR="00B27C0D" w:rsidRPr="00446B72">
        <w:rPr>
          <w:rFonts w:ascii="Semplicita Pro" w:hAnsi="Semplicita Pro"/>
          <w:sz w:val="20"/>
          <w:szCs w:val="20"/>
        </w:rPr>
        <w:t>that the scoring will change once the IIA appraises the individual policies for each site as the policies</w:t>
      </w:r>
      <w:r w:rsidR="00B61AA8" w:rsidRPr="00446B72">
        <w:rPr>
          <w:rFonts w:ascii="Semplicita Pro" w:hAnsi="Semplicita Pro"/>
          <w:sz w:val="20"/>
          <w:szCs w:val="20"/>
        </w:rPr>
        <w:t xml:space="preserve"> </w:t>
      </w:r>
      <w:r w:rsidR="00CB4E4D" w:rsidRPr="00446B72">
        <w:rPr>
          <w:rFonts w:ascii="Semplicita Pro" w:hAnsi="Semplicita Pro"/>
          <w:sz w:val="20"/>
          <w:szCs w:val="20"/>
        </w:rPr>
        <w:t xml:space="preserve">will </w:t>
      </w:r>
      <w:r w:rsidR="00B61AA8" w:rsidRPr="00446B72">
        <w:rPr>
          <w:rFonts w:ascii="Semplicita Pro" w:hAnsi="Semplicita Pro"/>
          <w:sz w:val="20"/>
          <w:szCs w:val="20"/>
        </w:rPr>
        <w:t xml:space="preserve">list </w:t>
      </w:r>
      <w:r w:rsidR="003109FB" w:rsidRPr="00446B72">
        <w:rPr>
          <w:rFonts w:ascii="Semplicita Pro" w:hAnsi="Semplicita Pro"/>
          <w:sz w:val="20"/>
          <w:szCs w:val="20"/>
        </w:rPr>
        <w:t>several</w:t>
      </w:r>
      <w:r w:rsidR="00B61AA8" w:rsidRPr="00446B72">
        <w:rPr>
          <w:rFonts w:ascii="Semplicita Pro" w:hAnsi="Semplicita Pro"/>
          <w:sz w:val="20"/>
          <w:szCs w:val="20"/>
        </w:rPr>
        <w:t xml:space="preserve"> mitigation measures. </w:t>
      </w:r>
      <w:r w:rsidR="00B27C0D" w:rsidRPr="00446B72">
        <w:rPr>
          <w:rFonts w:ascii="Semplicita Pro" w:hAnsi="Semplicita Pro"/>
          <w:sz w:val="20"/>
          <w:szCs w:val="20"/>
        </w:rPr>
        <w:t xml:space="preserve"> </w:t>
      </w:r>
    </w:p>
    <w:p w14:paraId="4078CD57" w14:textId="3EA83B99" w:rsidR="00192FAF" w:rsidRPr="00446B72" w:rsidRDefault="00192FAF" w:rsidP="00143855">
      <w:pPr>
        <w:pStyle w:val="ListParagraph"/>
        <w:numPr>
          <w:ilvl w:val="0"/>
          <w:numId w:val="5"/>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Please note that </w:t>
      </w:r>
      <w:r w:rsidR="00F437BF" w:rsidRPr="00446B72">
        <w:rPr>
          <w:rFonts w:ascii="Semplicita Pro" w:hAnsi="Semplicita Pro"/>
          <w:sz w:val="20"/>
          <w:szCs w:val="20"/>
        </w:rPr>
        <w:t xml:space="preserve">IIA </w:t>
      </w:r>
      <w:r w:rsidRPr="00446B72">
        <w:rPr>
          <w:rFonts w:ascii="Semplicita Pro" w:hAnsi="Semplicita Pro"/>
          <w:sz w:val="20"/>
          <w:szCs w:val="20"/>
        </w:rPr>
        <w:t xml:space="preserve">Stages </w:t>
      </w:r>
      <w:r w:rsidR="00BD6402" w:rsidRPr="00446B72">
        <w:rPr>
          <w:rFonts w:ascii="Semplicita Pro" w:hAnsi="Semplicita Pro"/>
          <w:sz w:val="20"/>
          <w:szCs w:val="20"/>
        </w:rPr>
        <w:t>B</w:t>
      </w:r>
      <w:r w:rsidRPr="00446B72">
        <w:rPr>
          <w:rFonts w:ascii="Semplicita Pro" w:hAnsi="Semplicita Pro"/>
          <w:sz w:val="20"/>
          <w:szCs w:val="20"/>
        </w:rPr>
        <w:t xml:space="preserve"> and </w:t>
      </w:r>
      <w:r w:rsidR="00BD6402" w:rsidRPr="00446B72">
        <w:rPr>
          <w:rFonts w:ascii="Semplicita Pro" w:hAnsi="Semplicita Pro"/>
          <w:sz w:val="20"/>
          <w:szCs w:val="20"/>
        </w:rPr>
        <w:t>C</w:t>
      </w:r>
      <w:r w:rsidRPr="00446B72">
        <w:rPr>
          <w:rFonts w:ascii="Semplicita Pro" w:hAnsi="Semplicita Pro"/>
          <w:sz w:val="20"/>
          <w:szCs w:val="20"/>
        </w:rPr>
        <w:t xml:space="preserve"> are set out in a separate document – </w:t>
      </w:r>
      <w:r w:rsidRPr="00446B72">
        <w:rPr>
          <w:rFonts w:ascii="Semplicita Pro" w:hAnsi="Semplicita Pro"/>
          <w:b/>
          <w:bCs/>
          <w:sz w:val="20"/>
          <w:szCs w:val="20"/>
        </w:rPr>
        <w:t>Appendix B</w:t>
      </w:r>
      <w:r w:rsidR="0038263A" w:rsidRPr="00446B72">
        <w:rPr>
          <w:rFonts w:ascii="Semplicita Pro" w:hAnsi="Semplicita Pro"/>
          <w:b/>
          <w:bCs/>
          <w:sz w:val="20"/>
          <w:szCs w:val="20"/>
        </w:rPr>
        <w:t xml:space="preserve"> </w:t>
      </w:r>
      <w:r w:rsidR="0038263A" w:rsidRPr="00446B72">
        <w:rPr>
          <w:rFonts w:ascii="Semplicita Pro" w:hAnsi="Semplicita Pro"/>
          <w:sz w:val="20"/>
          <w:szCs w:val="20"/>
        </w:rPr>
        <w:t>to the main report</w:t>
      </w:r>
      <w:r w:rsidRPr="00446B72">
        <w:rPr>
          <w:rFonts w:ascii="Semplicita Pro" w:hAnsi="Semplicita Pro"/>
          <w:sz w:val="20"/>
          <w:szCs w:val="20"/>
        </w:rPr>
        <w:t>.</w:t>
      </w:r>
    </w:p>
    <w:p w14:paraId="68B866C9" w14:textId="49BF364A" w:rsidR="00B61AA8" w:rsidRPr="00446B72" w:rsidRDefault="00B61AA8" w:rsidP="00143855">
      <w:pPr>
        <w:pStyle w:val="ListParagraph"/>
        <w:numPr>
          <w:ilvl w:val="0"/>
          <w:numId w:val="5"/>
        </w:numPr>
        <w:spacing w:after="0" w:line="240" w:lineRule="auto"/>
        <w:ind w:left="709" w:hanging="709"/>
        <w:rPr>
          <w:rFonts w:ascii="Semplicita Pro" w:hAnsi="Semplicita Pro"/>
          <w:sz w:val="20"/>
          <w:szCs w:val="20"/>
        </w:rPr>
      </w:pPr>
      <w:r w:rsidRPr="00446B72">
        <w:rPr>
          <w:rFonts w:ascii="Semplicita Pro" w:hAnsi="Semplicita Pro"/>
          <w:sz w:val="20"/>
          <w:szCs w:val="20"/>
        </w:rPr>
        <w:t>Several observations and comments on the site allocation scores are set out below:</w:t>
      </w:r>
    </w:p>
    <w:p w14:paraId="38E89F5E" w14:textId="6F614D71" w:rsidR="00D94046" w:rsidRPr="00D94046" w:rsidRDefault="00D94046" w:rsidP="00D94046">
      <w:pPr>
        <w:spacing w:after="0" w:line="240" w:lineRule="auto"/>
        <w:ind w:left="1080"/>
        <w:rPr>
          <w:rFonts w:ascii="Semplicita Pro" w:hAnsi="Semplicita Pro"/>
          <w:sz w:val="20"/>
          <w:szCs w:val="20"/>
        </w:rPr>
      </w:pPr>
      <w:r w:rsidRPr="00D94046">
        <w:rPr>
          <w:rFonts w:ascii="Semplicita Pro" w:hAnsi="Semplicita Pro"/>
          <w:sz w:val="20"/>
          <w:szCs w:val="20"/>
        </w:rPr>
        <w:t>•</w:t>
      </w:r>
      <w:r w:rsidRPr="00D94046">
        <w:rPr>
          <w:rFonts w:ascii="Semplicita Pro" w:hAnsi="Semplicita Pro"/>
          <w:sz w:val="20"/>
          <w:szCs w:val="20"/>
        </w:rPr>
        <w:tab/>
        <w:t>Sites that were assessed (in Stage A) as being of high or moderately high in landscape sensitivity are generally appraised as having a negative impact on the first sustainability objective. This is how the site presents now (pre allocation/development). This does not mean that the site is not suitable for development</w:t>
      </w:r>
      <w:r w:rsidR="00E77D70" w:rsidRPr="00D94046">
        <w:rPr>
          <w:rFonts w:ascii="Semplicita Pro" w:hAnsi="Semplicita Pro"/>
          <w:sz w:val="20"/>
          <w:szCs w:val="20"/>
        </w:rPr>
        <w:t xml:space="preserve">. </w:t>
      </w:r>
      <w:r w:rsidRPr="00D94046">
        <w:rPr>
          <w:rFonts w:ascii="Semplicita Pro" w:hAnsi="Semplicita Pro"/>
          <w:sz w:val="20"/>
          <w:szCs w:val="20"/>
        </w:rPr>
        <w:t xml:space="preserve">Sites that are located on brownfield land are typically scored as having a positive or neutral impact on landscape. </w:t>
      </w:r>
    </w:p>
    <w:p w14:paraId="5912EF1E" w14:textId="21786554" w:rsidR="00D94046" w:rsidRDefault="00D94046" w:rsidP="00D94046">
      <w:pPr>
        <w:spacing w:after="0" w:line="240" w:lineRule="auto"/>
        <w:ind w:left="1080"/>
        <w:rPr>
          <w:rFonts w:ascii="Semplicita Pro" w:hAnsi="Semplicita Pro"/>
          <w:sz w:val="20"/>
          <w:szCs w:val="20"/>
        </w:rPr>
      </w:pPr>
      <w:r w:rsidRPr="00D94046">
        <w:rPr>
          <w:rFonts w:ascii="Semplicita Pro" w:hAnsi="Semplicita Pro"/>
          <w:sz w:val="20"/>
          <w:szCs w:val="20"/>
        </w:rPr>
        <w:t>•</w:t>
      </w:r>
      <w:r w:rsidRPr="00D94046">
        <w:rPr>
          <w:rFonts w:ascii="Semplicita Pro" w:hAnsi="Semplicita Pro"/>
          <w:sz w:val="20"/>
          <w:szCs w:val="20"/>
        </w:rPr>
        <w:tab/>
        <w:t>In all cases, further information is required regarding the impacts and causes of climate change</w:t>
      </w:r>
      <w:r w:rsidR="00E77D70" w:rsidRPr="00D94046">
        <w:rPr>
          <w:rFonts w:ascii="Semplicita Pro" w:hAnsi="Semplicita Pro"/>
          <w:sz w:val="20"/>
          <w:szCs w:val="20"/>
        </w:rPr>
        <w:t xml:space="preserve">. </w:t>
      </w:r>
    </w:p>
    <w:p w14:paraId="28CF78EC" w14:textId="3CF24F17" w:rsidR="00D94046" w:rsidRDefault="00D94046" w:rsidP="00D94046">
      <w:pPr>
        <w:spacing w:after="0" w:line="240" w:lineRule="auto"/>
        <w:ind w:left="1080"/>
        <w:rPr>
          <w:rFonts w:ascii="Semplicita Pro" w:hAnsi="Semplicita Pro"/>
          <w:sz w:val="20"/>
          <w:szCs w:val="20"/>
        </w:rPr>
      </w:pPr>
      <w:r w:rsidRPr="00D94046">
        <w:rPr>
          <w:rFonts w:ascii="Semplicita Pro" w:hAnsi="Semplicita Pro"/>
          <w:sz w:val="20"/>
          <w:szCs w:val="20"/>
        </w:rPr>
        <w:t>•</w:t>
      </w:r>
      <w:r w:rsidRPr="00D94046">
        <w:rPr>
          <w:rFonts w:ascii="Semplicita Pro" w:hAnsi="Semplicita Pro"/>
          <w:sz w:val="20"/>
          <w:szCs w:val="20"/>
        </w:rPr>
        <w:tab/>
        <w:t xml:space="preserve">Similarly, when appraising sites against the sustainability objective (character of neighbourhood/high quality design), many of the sites were scored as requiring further </w:t>
      </w:r>
      <w:r w:rsidRPr="00D94046">
        <w:rPr>
          <w:rFonts w:ascii="Semplicita Pro" w:hAnsi="Semplicita Pro"/>
          <w:sz w:val="20"/>
          <w:szCs w:val="20"/>
        </w:rPr>
        <w:lastRenderedPageBreak/>
        <w:t>information</w:t>
      </w:r>
      <w:r w:rsidR="00E77D70" w:rsidRPr="00D94046">
        <w:rPr>
          <w:rFonts w:ascii="Semplicita Pro" w:hAnsi="Semplicita Pro"/>
          <w:sz w:val="20"/>
          <w:szCs w:val="20"/>
        </w:rPr>
        <w:t xml:space="preserve">. </w:t>
      </w:r>
      <w:r w:rsidRPr="00D94046">
        <w:rPr>
          <w:rFonts w:ascii="Semplicita Pro" w:hAnsi="Semplicita Pro"/>
          <w:sz w:val="20"/>
          <w:szCs w:val="20"/>
        </w:rPr>
        <w:t>The details of the design and layout of each of the developments are unknown at this stage</w:t>
      </w:r>
      <w:r w:rsidR="00E77D70" w:rsidRPr="00D94046">
        <w:rPr>
          <w:rFonts w:ascii="Semplicita Pro" w:hAnsi="Semplicita Pro"/>
          <w:sz w:val="20"/>
          <w:szCs w:val="20"/>
        </w:rPr>
        <w:t xml:space="preserve">. </w:t>
      </w:r>
    </w:p>
    <w:p w14:paraId="42D743D6" w14:textId="073D5C7C" w:rsidR="00D94046" w:rsidRPr="00D94046" w:rsidRDefault="00D94046" w:rsidP="00D94046">
      <w:pPr>
        <w:spacing w:after="0" w:line="240" w:lineRule="auto"/>
        <w:ind w:left="1080"/>
        <w:rPr>
          <w:rFonts w:ascii="Semplicita Pro" w:hAnsi="Semplicita Pro"/>
          <w:sz w:val="20"/>
          <w:szCs w:val="20"/>
        </w:rPr>
      </w:pPr>
      <w:r w:rsidRPr="00D94046">
        <w:rPr>
          <w:rFonts w:ascii="Semplicita Pro" w:hAnsi="Semplicita Pro"/>
          <w:sz w:val="20"/>
          <w:szCs w:val="20"/>
        </w:rPr>
        <w:t>•</w:t>
      </w:r>
      <w:r w:rsidRPr="00D94046">
        <w:rPr>
          <w:rFonts w:ascii="Semplicita Pro" w:hAnsi="Semplicita Pro"/>
          <w:sz w:val="20"/>
          <w:szCs w:val="20"/>
        </w:rPr>
        <w:tab/>
        <w:t>The appraisal against sustainability objective 9 (efficient transport network) relates to the availability of transport options other than private vehicle/car use</w:t>
      </w:r>
      <w:r w:rsidR="00E77D70" w:rsidRPr="00D94046">
        <w:rPr>
          <w:rFonts w:ascii="Semplicita Pro" w:hAnsi="Semplicita Pro"/>
          <w:sz w:val="20"/>
          <w:szCs w:val="20"/>
        </w:rPr>
        <w:t xml:space="preserve">. </w:t>
      </w:r>
      <w:r w:rsidRPr="00D94046">
        <w:rPr>
          <w:rFonts w:ascii="Semplicita Pro" w:hAnsi="Semplicita Pro"/>
          <w:sz w:val="20"/>
          <w:szCs w:val="20"/>
        </w:rPr>
        <w:t xml:space="preserve">The score may reflect that some sites are located within settlements with no train line or an infrequent bus service, or the topography means certain members of the community will find it difficult to walk to services or to the centre of a settlement. This relates to the site as it is now.  This does not mean the site cannot be allocated.  </w:t>
      </w:r>
    </w:p>
    <w:p w14:paraId="41F52835" w14:textId="77777777" w:rsidR="00D94046" w:rsidRDefault="00D94046" w:rsidP="00D94046">
      <w:pPr>
        <w:spacing w:after="0" w:line="240" w:lineRule="auto"/>
        <w:ind w:left="1080"/>
        <w:rPr>
          <w:rFonts w:ascii="Semplicita Pro" w:hAnsi="Semplicita Pro"/>
          <w:sz w:val="20"/>
          <w:szCs w:val="20"/>
        </w:rPr>
      </w:pPr>
      <w:r w:rsidRPr="00D94046">
        <w:rPr>
          <w:rFonts w:ascii="Semplicita Pro" w:hAnsi="Semplicita Pro"/>
          <w:sz w:val="20"/>
          <w:szCs w:val="20"/>
        </w:rPr>
        <w:t>•</w:t>
      </w:r>
      <w:r w:rsidRPr="00D94046">
        <w:rPr>
          <w:rFonts w:ascii="Semplicita Pro" w:hAnsi="Semplicita Pro"/>
          <w:sz w:val="20"/>
          <w:szCs w:val="20"/>
        </w:rPr>
        <w:tab/>
        <w:t xml:space="preserve">Scores relating to objectives 7 and 8 are based on whether there are adequate employment, education and health facilities and opportunities within proximity to the site.  If the site is rural and/or within/ near a settlement with limited choices, then the score will be negative. </w:t>
      </w:r>
    </w:p>
    <w:p w14:paraId="07363DCF" w14:textId="75144946" w:rsidR="00D94046" w:rsidRPr="00D94046" w:rsidRDefault="00D94046" w:rsidP="00D94046">
      <w:pPr>
        <w:spacing w:after="0" w:line="240" w:lineRule="auto"/>
        <w:ind w:left="1080"/>
        <w:rPr>
          <w:rFonts w:ascii="Semplicita Pro" w:hAnsi="Semplicita Pro"/>
          <w:sz w:val="20"/>
          <w:szCs w:val="20"/>
        </w:rPr>
      </w:pPr>
      <w:r w:rsidRPr="00D94046">
        <w:rPr>
          <w:rFonts w:ascii="Semplicita Pro" w:hAnsi="Semplicita Pro"/>
          <w:sz w:val="20"/>
          <w:szCs w:val="20"/>
        </w:rPr>
        <w:t>•</w:t>
      </w:r>
      <w:r w:rsidRPr="00D94046">
        <w:rPr>
          <w:rFonts w:ascii="Semplicita Pro" w:hAnsi="Semplicita Pro"/>
          <w:sz w:val="20"/>
          <w:szCs w:val="20"/>
        </w:rPr>
        <w:tab/>
        <w:t xml:space="preserve">Sites located near, or abutting conservation areas and listed buildings (and any other heritage asset) will score negatively against objective 3.  However, this does not mean that a site is not suitable for allocation/development.  </w:t>
      </w:r>
    </w:p>
    <w:p w14:paraId="46EDDE3A" w14:textId="06D98055" w:rsidR="00D94046" w:rsidRPr="00D94046" w:rsidRDefault="00D94046" w:rsidP="00D94046">
      <w:pPr>
        <w:spacing w:after="0" w:line="240" w:lineRule="auto"/>
        <w:ind w:left="1080"/>
        <w:rPr>
          <w:rFonts w:ascii="Semplicita Pro" w:hAnsi="Semplicita Pro"/>
          <w:sz w:val="20"/>
          <w:szCs w:val="20"/>
        </w:rPr>
      </w:pPr>
      <w:r w:rsidRPr="00D94046">
        <w:rPr>
          <w:rFonts w:ascii="Semplicita Pro" w:hAnsi="Semplicita Pro"/>
          <w:sz w:val="20"/>
          <w:szCs w:val="20"/>
        </w:rPr>
        <w:t>•</w:t>
      </w:r>
      <w:r w:rsidRPr="00D94046">
        <w:rPr>
          <w:rFonts w:ascii="Semplicita Pro" w:hAnsi="Semplicita Pro"/>
          <w:sz w:val="20"/>
          <w:szCs w:val="20"/>
        </w:rPr>
        <w:tab/>
        <w:t xml:space="preserve">If a site includes the creation of new employment opportunities and/or it is within a settlement with several nearby employment areas – this will be scored positively.  </w:t>
      </w:r>
    </w:p>
    <w:p w14:paraId="2E734178" w14:textId="5AD5B87C" w:rsidR="00D94046" w:rsidRPr="00D94046" w:rsidRDefault="00D94046" w:rsidP="00312619">
      <w:pPr>
        <w:pStyle w:val="ListParagraph"/>
        <w:numPr>
          <w:ilvl w:val="0"/>
          <w:numId w:val="29"/>
        </w:numPr>
        <w:spacing w:after="0" w:line="240" w:lineRule="auto"/>
        <w:ind w:left="1134" w:hanging="54"/>
        <w:rPr>
          <w:rFonts w:ascii="Semplicita Pro" w:hAnsi="Semplicita Pro"/>
          <w:sz w:val="20"/>
          <w:szCs w:val="20"/>
        </w:rPr>
      </w:pPr>
      <w:r w:rsidRPr="00D94046">
        <w:rPr>
          <w:rFonts w:ascii="Semplicita Pro" w:hAnsi="Semplicita Pro"/>
          <w:sz w:val="20"/>
          <w:szCs w:val="20"/>
        </w:rPr>
        <w:t xml:space="preserve">The appraisal of sites against objective 2 (biodiversity) relate to site assessment information and whether there are nature conservation designated areas that will be impacted by the development and/or any opportunities to contribute towards nature recovery. </w:t>
      </w:r>
    </w:p>
    <w:p w14:paraId="16A36FBD" w14:textId="02F7DF9D" w:rsidR="00D94046" w:rsidRPr="00D94046" w:rsidRDefault="00D94046" w:rsidP="00312619">
      <w:pPr>
        <w:pStyle w:val="ListParagraph"/>
        <w:numPr>
          <w:ilvl w:val="0"/>
          <w:numId w:val="29"/>
        </w:numPr>
        <w:spacing w:after="0" w:line="240" w:lineRule="auto"/>
        <w:ind w:left="1134" w:firstLine="0"/>
        <w:rPr>
          <w:rFonts w:ascii="Semplicita Pro" w:hAnsi="Semplicita Pro"/>
          <w:sz w:val="20"/>
          <w:szCs w:val="20"/>
        </w:rPr>
      </w:pPr>
      <w:r w:rsidRPr="00D94046">
        <w:rPr>
          <w:rFonts w:ascii="Semplicita Pro" w:hAnsi="Semplicita Pro"/>
          <w:sz w:val="20"/>
          <w:szCs w:val="20"/>
        </w:rPr>
        <w:t>A small number of sites contain land that falls outside of the National Park.  The appraisal of these sites is based on the nearby settlement (which might be located outside of the Park) and the availability of services/transport links etc. In some cases, detailed aspects of the local environment were not investigated for each site option.</w:t>
      </w:r>
    </w:p>
    <w:p w14:paraId="257878A4" w14:textId="15916A21" w:rsidR="00BD2597" w:rsidRPr="00446B72" w:rsidRDefault="00BD2597" w:rsidP="00143855">
      <w:pPr>
        <w:pStyle w:val="ListParagraph"/>
        <w:numPr>
          <w:ilvl w:val="0"/>
          <w:numId w:val="5"/>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The IIA input to the development of site allocation alternatives, commenced with a high-level assessment of all those sites considered suitable for development. </w:t>
      </w:r>
    </w:p>
    <w:p w14:paraId="31928E19" w14:textId="1F30F935" w:rsidR="00BD2597" w:rsidRPr="00446B72" w:rsidRDefault="00BD2597" w:rsidP="00143855">
      <w:pPr>
        <w:pStyle w:val="ListParagraph"/>
        <w:numPr>
          <w:ilvl w:val="0"/>
          <w:numId w:val="5"/>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The </w:t>
      </w:r>
      <w:r w:rsidR="008C0D51" w:rsidRPr="00446B72">
        <w:rPr>
          <w:rFonts w:ascii="Semplicita Pro" w:hAnsi="Semplicita Pro"/>
          <w:sz w:val="20"/>
          <w:szCs w:val="20"/>
        </w:rPr>
        <w:t xml:space="preserve">LAA </w:t>
      </w:r>
      <w:r w:rsidRPr="00446B72">
        <w:rPr>
          <w:rFonts w:ascii="Semplicita Pro" w:hAnsi="Semplicita Pro"/>
          <w:sz w:val="20"/>
          <w:szCs w:val="20"/>
        </w:rPr>
        <w:t xml:space="preserve">assessment outputs then fed into the National Park’s list of sites to be allocated in the Proposed Submission Local Plan. Sites that have not been brought forward for allocation within the Proposed Submission Local Plan are not considered reasonable alternatives.  The </w:t>
      </w:r>
      <w:r w:rsidR="008C0D51" w:rsidRPr="00446B72">
        <w:rPr>
          <w:rFonts w:ascii="Semplicita Pro" w:hAnsi="Semplicita Pro"/>
          <w:sz w:val="20"/>
          <w:szCs w:val="20"/>
        </w:rPr>
        <w:t xml:space="preserve">LAA </w:t>
      </w:r>
      <w:r w:rsidRPr="00446B72">
        <w:rPr>
          <w:rFonts w:ascii="Semplicita Pro" w:hAnsi="Semplicita Pro"/>
          <w:sz w:val="20"/>
          <w:szCs w:val="20"/>
        </w:rPr>
        <w:t>assessment has been rigorous with all sites visited and appraised in detail.  Site policies have been appraised through th</w:t>
      </w:r>
      <w:r w:rsidR="00124278" w:rsidRPr="00446B72">
        <w:rPr>
          <w:rFonts w:ascii="Semplicita Pro" w:hAnsi="Semplicita Pro"/>
          <w:sz w:val="20"/>
          <w:szCs w:val="20"/>
        </w:rPr>
        <w:t>e</w:t>
      </w:r>
      <w:r w:rsidRPr="00446B72">
        <w:rPr>
          <w:rFonts w:ascii="Semplicita Pro" w:hAnsi="Semplicita Pro"/>
          <w:sz w:val="20"/>
          <w:szCs w:val="20"/>
        </w:rPr>
        <w:t xml:space="preserve"> IIA.  Appendix B </w:t>
      </w:r>
      <w:r w:rsidR="00504D9A" w:rsidRPr="00446B72">
        <w:rPr>
          <w:rFonts w:ascii="Semplicita Pro" w:hAnsi="Semplicita Pro"/>
          <w:sz w:val="20"/>
          <w:szCs w:val="20"/>
        </w:rPr>
        <w:t xml:space="preserve">of the main IIA report </w:t>
      </w:r>
      <w:r w:rsidRPr="00446B72">
        <w:rPr>
          <w:rFonts w:ascii="Semplicita Pro" w:hAnsi="Semplicita Pro"/>
          <w:sz w:val="20"/>
          <w:szCs w:val="20"/>
        </w:rPr>
        <w:t>sets out the cumulative impacts of sites within each settlement</w:t>
      </w:r>
      <w:r w:rsidR="00312619">
        <w:rPr>
          <w:rFonts w:ascii="Semplicita Pro" w:hAnsi="Semplicita Pro"/>
          <w:sz w:val="20"/>
          <w:szCs w:val="20"/>
        </w:rPr>
        <w:t xml:space="preserve"> (where relevant)</w:t>
      </w:r>
      <w:r w:rsidRPr="00446B72">
        <w:rPr>
          <w:rFonts w:ascii="Semplicita Pro" w:hAnsi="Semplicita Pro"/>
          <w:sz w:val="20"/>
          <w:szCs w:val="20"/>
        </w:rPr>
        <w:t xml:space="preserve">.  </w:t>
      </w:r>
    </w:p>
    <w:p w14:paraId="6EF08540" w14:textId="6C123527" w:rsidR="005665FF" w:rsidRPr="00446B72" w:rsidRDefault="000373B2" w:rsidP="00143855">
      <w:pPr>
        <w:pStyle w:val="ListParagraph"/>
        <w:numPr>
          <w:ilvl w:val="0"/>
          <w:numId w:val="5"/>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Several of the </w:t>
      </w:r>
      <w:r w:rsidR="00672553" w:rsidRPr="00446B72">
        <w:rPr>
          <w:rFonts w:ascii="Semplicita Pro" w:hAnsi="Semplicita Pro"/>
          <w:sz w:val="20"/>
          <w:szCs w:val="20"/>
        </w:rPr>
        <w:t>site allocation policies</w:t>
      </w:r>
      <w:r w:rsidRPr="00446B72">
        <w:rPr>
          <w:rFonts w:ascii="Semplicita Pro" w:hAnsi="Semplicita Pro"/>
          <w:sz w:val="20"/>
          <w:szCs w:val="20"/>
        </w:rPr>
        <w:t xml:space="preserve"> </w:t>
      </w:r>
      <w:r w:rsidR="00672553" w:rsidRPr="00446B72">
        <w:rPr>
          <w:rFonts w:ascii="Semplicita Pro" w:hAnsi="Semplicita Pro"/>
          <w:sz w:val="20"/>
          <w:szCs w:val="20"/>
        </w:rPr>
        <w:t xml:space="preserve">set out in the </w:t>
      </w:r>
      <w:r w:rsidR="001B3956" w:rsidRPr="00446B72">
        <w:rPr>
          <w:rFonts w:ascii="Semplicita Pro" w:hAnsi="Semplicita Pro"/>
          <w:sz w:val="20"/>
          <w:szCs w:val="20"/>
        </w:rPr>
        <w:t>Proposed Submission Local Plan</w:t>
      </w:r>
      <w:r w:rsidR="00672553" w:rsidRPr="00446B72">
        <w:rPr>
          <w:rFonts w:ascii="Semplicita Pro" w:hAnsi="Semplicita Pro"/>
          <w:sz w:val="20"/>
          <w:szCs w:val="20"/>
        </w:rPr>
        <w:t xml:space="preserve"> </w:t>
      </w:r>
      <w:r w:rsidR="000A3A5B" w:rsidRPr="00446B72">
        <w:rPr>
          <w:rFonts w:ascii="Semplicita Pro" w:hAnsi="Semplicita Pro"/>
          <w:sz w:val="20"/>
          <w:szCs w:val="20"/>
        </w:rPr>
        <w:t xml:space="preserve">include those that are already in </w:t>
      </w:r>
      <w:r w:rsidRPr="00446B72">
        <w:rPr>
          <w:rFonts w:ascii="Semplicita Pro" w:hAnsi="Semplicita Pro"/>
          <w:sz w:val="20"/>
          <w:szCs w:val="20"/>
        </w:rPr>
        <w:t xml:space="preserve">the adopted </w:t>
      </w:r>
      <w:r w:rsidR="00672553" w:rsidRPr="00446B72">
        <w:rPr>
          <w:rFonts w:ascii="Semplicita Pro" w:hAnsi="Semplicita Pro"/>
          <w:sz w:val="20"/>
          <w:szCs w:val="20"/>
        </w:rPr>
        <w:t xml:space="preserve">South Downs Local Plan but have not been implemented.  However, in some instances further evidence work </w:t>
      </w:r>
      <w:r w:rsidR="009458F1" w:rsidRPr="00446B72">
        <w:rPr>
          <w:rFonts w:ascii="Semplicita Pro" w:hAnsi="Semplicita Pro"/>
          <w:sz w:val="20"/>
          <w:szCs w:val="20"/>
        </w:rPr>
        <w:t>conducted</w:t>
      </w:r>
      <w:r w:rsidR="00672553" w:rsidRPr="00446B72">
        <w:rPr>
          <w:rFonts w:ascii="Semplicita Pro" w:hAnsi="Semplicita Pro"/>
          <w:sz w:val="20"/>
          <w:szCs w:val="20"/>
        </w:rPr>
        <w:t xml:space="preserve"> to progress planning applications has established that the capacity of </w:t>
      </w:r>
      <w:r w:rsidRPr="00446B72">
        <w:rPr>
          <w:rFonts w:ascii="Semplicita Pro" w:hAnsi="Semplicita Pro"/>
          <w:sz w:val="20"/>
          <w:szCs w:val="20"/>
        </w:rPr>
        <w:t xml:space="preserve">some of the </w:t>
      </w:r>
      <w:r w:rsidR="00672553" w:rsidRPr="00446B72">
        <w:rPr>
          <w:rFonts w:ascii="Semplicita Pro" w:hAnsi="Semplicita Pro"/>
          <w:sz w:val="20"/>
          <w:szCs w:val="20"/>
        </w:rPr>
        <w:t xml:space="preserve">sites needs to be adjusted or criteria </w:t>
      </w:r>
      <w:r w:rsidRPr="00446B72">
        <w:rPr>
          <w:rFonts w:ascii="Semplicita Pro" w:hAnsi="Semplicita Pro"/>
          <w:sz w:val="20"/>
          <w:szCs w:val="20"/>
        </w:rPr>
        <w:t xml:space="preserve">has </w:t>
      </w:r>
      <w:r w:rsidR="00672553" w:rsidRPr="00446B72">
        <w:rPr>
          <w:rFonts w:ascii="Semplicita Pro" w:hAnsi="Semplicita Pro"/>
          <w:sz w:val="20"/>
          <w:szCs w:val="20"/>
        </w:rPr>
        <w:t xml:space="preserve">changed or </w:t>
      </w:r>
      <w:r w:rsidRPr="00446B72">
        <w:rPr>
          <w:rFonts w:ascii="Semplicita Pro" w:hAnsi="Semplicita Pro"/>
          <w:sz w:val="20"/>
          <w:szCs w:val="20"/>
        </w:rPr>
        <w:t xml:space="preserve">been </w:t>
      </w:r>
      <w:r w:rsidR="00672553" w:rsidRPr="00446B72">
        <w:rPr>
          <w:rFonts w:ascii="Semplicita Pro" w:hAnsi="Semplicita Pro"/>
          <w:sz w:val="20"/>
          <w:szCs w:val="20"/>
        </w:rPr>
        <w:t>removed because they are not achievable.</w:t>
      </w:r>
    </w:p>
    <w:p w14:paraId="0A479BBE" w14:textId="1195A1A9" w:rsidR="007C1017" w:rsidRPr="00446B72" w:rsidRDefault="007C1017" w:rsidP="00143855">
      <w:pPr>
        <w:pStyle w:val="ListParagraph"/>
        <w:numPr>
          <w:ilvl w:val="0"/>
          <w:numId w:val="5"/>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The </w:t>
      </w:r>
      <w:r w:rsidR="001B3956" w:rsidRPr="00446B72">
        <w:rPr>
          <w:rFonts w:ascii="Semplicita Pro" w:hAnsi="Semplicita Pro"/>
          <w:sz w:val="20"/>
          <w:szCs w:val="20"/>
        </w:rPr>
        <w:t>Proposed Submission Local Plan</w:t>
      </w:r>
      <w:r w:rsidRPr="00446B72">
        <w:rPr>
          <w:rFonts w:ascii="Semplicita Pro" w:hAnsi="Semplicita Pro"/>
          <w:sz w:val="20"/>
          <w:szCs w:val="20"/>
        </w:rPr>
        <w:t xml:space="preserve"> policies are </w:t>
      </w:r>
      <w:r w:rsidR="007A4588" w:rsidRPr="00446B72">
        <w:rPr>
          <w:rFonts w:ascii="Semplicita Pro" w:hAnsi="Semplicita Pro"/>
          <w:sz w:val="20"/>
          <w:szCs w:val="20"/>
        </w:rPr>
        <w:t>appraised,</w:t>
      </w:r>
      <w:r w:rsidRPr="00446B72">
        <w:rPr>
          <w:rFonts w:ascii="Semplicita Pro" w:hAnsi="Semplicita Pro"/>
          <w:sz w:val="20"/>
          <w:szCs w:val="20"/>
        </w:rPr>
        <w:t xml:space="preserve"> and these are set out in </w:t>
      </w:r>
      <w:r w:rsidR="00124278" w:rsidRPr="00446B72">
        <w:rPr>
          <w:rFonts w:ascii="Semplicita Pro" w:hAnsi="Semplicita Pro"/>
          <w:sz w:val="20"/>
          <w:szCs w:val="20"/>
        </w:rPr>
        <w:t xml:space="preserve">detail in </w:t>
      </w:r>
      <w:r w:rsidRPr="00446B72">
        <w:rPr>
          <w:rFonts w:ascii="Semplicita Pro" w:hAnsi="Semplicita Pro"/>
          <w:sz w:val="20"/>
          <w:szCs w:val="20"/>
        </w:rPr>
        <w:t>chapter 6 of th</w:t>
      </w:r>
      <w:r w:rsidR="00504D9A" w:rsidRPr="00446B72">
        <w:rPr>
          <w:rFonts w:ascii="Semplicita Pro" w:hAnsi="Semplicita Pro"/>
          <w:sz w:val="20"/>
          <w:szCs w:val="20"/>
        </w:rPr>
        <w:t xml:space="preserve">e </w:t>
      </w:r>
      <w:r w:rsidR="00124278" w:rsidRPr="00446B72">
        <w:rPr>
          <w:rFonts w:ascii="Semplicita Pro" w:hAnsi="Semplicita Pro"/>
          <w:sz w:val="20"/>
          <w:szCs w:val="20"/>
        </w:rPr>
        <w:t xml:space="preserve">main </w:t>
      </w:r>
      <w:r w:rsidR="00504D9A" w:rsidRPr="00446B72">
        <w:rPr>
          <w:rFonts w:ascii="Semplicita Pro" w:hAnsi="Semplicita Pro"/>
          <w:sz w:val="20"/>
          <w:szCs w:val="20"/>
        </w:rPr>
        <w:t xml:space="preserve">IIA report. </w:t>
      </w:r>
    </w:p>
    <w:p w14:paraId="0EBD91EC" w14:textId="6D989689" w:rsidR="00EC7797" w:rsidRPr="00446B72" w:rsidRDefault="008D5C27" w:rsidP="0060701F">
      <w:pPr>
        <w:pStyle w:val="Heading1"/>
        <w:spacing w:before="0" w:line="240" w:lineRule="auto"/>
        <w:ind w:left="709" w:hanging="709"/>
        <w:contextualSpacing/>
        <w:rPr>
          <w:rFonts w:ascii="Semplicita Pro" w:hAnsi="Semplicita Pro"/>
          <w:b/>
          <w:bCs/>
          <w:color w:val="auto"/>
          <w:sz w:val="20"/>
          <w:szCs w:val="20"/>
        </w:rPr>
      </w:pPr>
      <w:bookmarkStart w:id="11" w:name="_Toc223083238"/>
      <w:r w:rsidRPr="00446B72">
        <w:rPr>
          <w:rFonts w:ascii="Semplicita Pro" w:hAnsi="Semplicita Pro"/>
          <w:b/>
          <w:bCs/>
          <w:color w:val="auto"/>
          <w:sz w:val="20"/>
          <w:szCs w:val="20"/>
        </w:rPr>
        <w:t>6. Policies</w:t>
      </w:r>
      <w:bookmarkEnd w:id="11"/>
    </w:p>
    <w:p w14:paraId="4858B572" w14:textId="7A1194C6" w:rsidR="00FC072E" w:rsidRPr="00446B72" w:rsidRDefault="00E412F5"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t xml:space="preserve">This section </w:t>
      </w:r>
      <w:r w:rsidR="007A2478" w:rsidRPr="00446B72">
        <w:rPr>
          <w:rFonts w:ascii="Semplicita Pro" w:hAnsi="Semplicita Pro"/>
          <w:sz w:val="20"/>
          <w:szCs w:val="20"/>
        </w:rPr>
        <w:t xml:space="preserve">of the IIA </w:t>
      </w:r>
      <w:r w:rsidR="006A0084" w:rsidRPr="00446B72">
        <w:rPr>
          <w:rFonts w:ascii="Semplicita Pro" w:hAnsi="Semplicita Pro"/>
          <w:sz w:val="20"/>
          <w:szCs w:val="20"/>
        </w:rPr>
        <w:t xml:space="preserve">provides </w:t>
      </w:r>
      <w:r w:rsidRPr="00446B72">
        <w:rPr>
          <w:rFonts w:ascii="Semplicita Pro" w:hAnsi="Semplicita Pro"/>
          <w:sz w:val="20"/>
          <w:szCs w:val="20"/>
        </w:rPr>
        <w:t xml:space="preserve">the sustainability appraisal results, including summary tables, </w:t>
      </w:r>
      <w:r w:rsidR="00312619" w:rsidRPr="00446B72">
        <w:rPr>
          <w:rFonts w:ascii="Semplicita Pro" w:hAnsi="Semplicita Pro"/>
          <w:sz w:val="20"/>
          <w:szCs w:val="20"/>
        </w:rPr>
        <w:t>and</w:t>
      </w:r>
      <w:r w:rsidRPr="00446B72">
        <w:rPr>
          <w:rFonts w:ascii="Semplicita Pro" w:hAnsi="Semplicita Pro"/>
          <w:sz w:val="20"/>
          <w:szCs w:val="20"/>
        </w:rPr>
        <w:t xml:space="preserve"> synergistic and cumulative effects for each of the policies</w:t>
      </w:r>
      <w:r w:rsidR="00312619">
        <w:rPr>
          <w:rFonts w:ascii="Semplicita Pro" w:hAnsi="Semplicita Pro"/>
          <w:sz w:val="20"/>
          <w:szCs w:val="20"/>
        </w:rPr>
        <w:t xml:space="preserve"> (thematic and sites)</w:t>
      </w:r>
      <w:r w:rsidRPr="00446B72">
        <w:rPr>
          <w:rFonts w:ascii="Semplicita Pro" w:hAnsi="Semplicita Pro"/>
          <w:sz w:val="20"/>
          <w:szCs w:val="20"/>
        </w:rPr>
        <w:t xml:space="preserve">. </w:t>
      </w:r>
    </w:p>
    <w:p w14:paraId="01E615F5" w14:textId="562F48CA" w:rsidR="00805544" w:rsidRPr="00446B72" w:rsidRDefault="00805544"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t>Each of the policies, as well as alternative options</w:t>
      </w:r>
      <w:r w:rsidR="00D018A4" w:rsidRPr="00446B72">
        <w:rPr>
          <w:rFonts w:ascii="Semplicita Pro" w:hAnsi="Semplicita Pro"/>
          <w:sz w:val="20"/>
          <w:szCs w:val="20"/>
        </w:rPr>
        <w:t xml:space="preserve"> (where appropriate)</w:t>
      </w:r>
      <w:r w:rsidRPr="00446B72">
        <w:rPr>
          <w:rFonts w:ascii="Semplicita Pro" w:hAnsi="Semplicita Pro"/>
          <w:sz w:val="20"/>
          <w:szCs w:val="20"/>
        </w:rPr>
        <w:t xml:space="preserve">, have been assessed against the </w:t>
      </w:r>
      <w:r w:rsidR="00312619" w:rsidRPr="00446B72">
        <w:rPr>
          <w:rFonts w:ascii="Semplicita Pro" w:hAnsi="Semplicita Pro"/>
          <w:sz w:val="20"/>
          <w:szCs w:val="20"/>
        </w:rPr>
        <w:t>S</w:t>
      </w:r>
      <w:r w:rsidR="00312619">
        <w:rPr>
          <w:rFonts w:ascii="Semplicita Pro" w:hAnsi="Semplicita Pro"/>
          <w:sz w:val="20"/>
          <w:szCs w:val="20"/>
        </w:rPr>
        <w:t>ustainability</w:t>
      </w:r>
      <w:r w:rsidRPr="00446B72">
        <w:rPr>
          <w:rFonts w:ascii="Semplicita Pro" w:hAnsi="Semplicita Pro"/>
          <w:sz w:val="20"/>
          <w:szCs w:val="20"/>
        </w:rPr>
        <w:t xml:space="preserve"> Objectives in the </w:t>
      </w:r>
      <w:r w:rsidR="00EB451B" w:rsidRPr="00446B72">
        <w:rPr>
          <w:rFonts w:ascii="Semplicita Pro" w:hAnsi="Semplicita Pro"/>
          <w:sz w:val="20"/>
          <w:szCs w:val="20"/>
        </w:rPr>
        <w:t xml:space="preserve">IIA </w:t>
      </w:r>
      <w:r w:rsidR="008F3A54" w:rsidRPr="00446B72">
        <w:rPr>
          <w:rFonts w:ascii="Semplicita Pro" w:hAnsi="Semplicita Pro"/>
          <w:sz w:val="20"/>
          <w:szCs w:val="20"/>
        </w:rPr>
        <w:t xml:space="preserve">Framework. </w:t>
      </w:r>
    </w:p>
    <w:p w14:paraId="2788637B" w14:textId="37DA6649" w:rsidR="002F1638" w:rsidRPr="00446B72" w:rsidRDefault="00805544"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t>The HIA process includes a 2 stage approach</w:t>
      </w:r>
      <w:r w:rsidR="00E77D70" w:rsidRPr="00446B72">
        <w:rPr>
          <w:rFonts w:ascii="Semplicita Pro" w:hAnsi="Semplicita Pro"/>
          <w:sz w:val="20"/>
          <w:szCs w:val="20"/>
        </w:rPr>
        <w:t xml:space="preserve">. </w:t>
      </w:r>
      <w:r w:rsidR="002F1638" w:rsidRPr="00446B72">
        <w:rPr>
          <w:rFonts w:ascii="Semplicita Pro" w:hAnsi="Semplicita Pro"/>
          <w:sz w:val="20"/>
          <w:szCs w:val="20"/>
        </w:rPr>
        <w:t xml:space="preserve">The first stage is a screening which asks three questions about whether the policy will have a direct or indirect impact on, or affect an individual’s ability to improve their own, health and wellbeing. If the answer is </w:t>
      </w:r>
      <w:r w:rsidR="002D1554">
        <w:rPr>
          <w:rFonts w:ascii="Semplicita Pro" w:hAnsi="Semplicita Pro"/>
          <w:sz w:val="20"/>
          <w:szCs w:val="20"/>
        </w:rPr>
        <w:t>‘</w:t>
      </w:r>
      <w:r w:rsidR="002F1638" w:rsidRPr="00446B72">
        <w:rPr>
          <w:rFonts w:ascii="Semplicita Pro" w:hAnsi="Semplicita Pro"/>
          <w:sz w:val="20"/>
          <w:szCs w:val="20"/>
        </w:rPr>
        <w:t>yes</w:t>
      </w:r>
      <w:r w:rsidR="002D1554">
        <w:rPr>
          <w:rFonts w:ascii="Semplicita Pro" w:hAnsi="Semplicita Pro"/>
          <w:sz w:val="20"/>
          <w:szCs w:val="20"/>
        </w:rPr>
        <w:t>’</w:t>
      </w:r>
      <w:r w:rsidR="002F1638" w:rsidRPr="00446B72">
        <w:rPr>
          <w:rFonts w:ascii="Semplicita Pro" w:hAnsi="Semplicita Pro"/>
          <w:sz w:val="20"/>
          <w:szCs w:val="20"/>
        </w:rPr>
        <w:t xml:space="preserve"> to any of the three screening questions, then the second stage involving a detailed HIA has been carried out</w:t>
      </w:r>
    </w:p>
    <w:p w14:paraId="43E9A8DB" w14:textId="17EE5D67" w:rsidR="00805544" w:rsidRPr="00446B72" w:rsidRDefault="00805544"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t xml:space="preserve">EqIA is designed to ensure that discrimination does not occur in the drawing up of plans and policies, and that such plans or policies meet the requirements of equality legislation in the UK, most notably the Equality Act 2010. As with the HIA – the EqIA is two-stage process: </w:t>
      </w:r>
    </w:p>
    <w:p w14:paraId="75FFBC16" w14:textId="63D1F6ED" w:rsidR="00805544" w:rsidRPr="00446B72" w:rsidRDefault="00805544" w:rsidP="00143855">
      <w:pPr>
        <w:pStyle w:val="ListParagraph"/>
        <w:numPr>
          <w:ilvl w:val="0"/>
          <w:numId w:val="11"/>
        </w:numPr>
        <w:spacing w:after="0" w:line="240" w:lineRule="auto"/>
        <w:rPr>
          <w:rFonts w:ascii="Semplicita Pro" w:hAnsi="Semplicita Pro"/>
          <w:sz w:val="20"/>
          <w:szCs w:val="20"/>
        </w:rPr>
      </w:pPr>
      <w:r w:rsidRPr="00446B72">
        <w:rPr>
          <w:rFonts w:ascii="Semplicita Pro" w:hAnsi="Semplicita Pro"/>
          <w:sz w:val="20"/>
          <w:szCs w:val="20"/>
        </w:rPr>
        <w:t>Stage 1: Screening - this involves the assessment of impacts of the strategy/plan against the protected characteristics outlined above. If no negative effects are identified during screening</w:t>
      </w:r>
      <w:r w:rsidR="00EB451B" w:rsidRPr="00446B72">
        <w:rPr>
          <w:rFonts w:ascii="Semplicita Pro" w:hAnsi="Semplicita Pro"/>
          <w:sz w:val="20"/>
          <w:szCs w:val="20"/>
        </w:rPr>
        <w:t>, then</w:t>
      </w:r>
      <w:r w:rsidRPr="00446B72">
        <w:rPr>
          <w:rFonts w:ascii="Semplicita Pro" w:hAnsi="Semplicita Pro"/>
          <w:sz w:val="20"/>
          <w:szCs w:val="20"/>
        </w:rPr>
        <w:t xml:space="preserve"> no further assessment is required. </w:t>
      </w:r>
    </w:p>
    <w:p w14:paraId="5E38A76A" w14:textId="77777777" w:rsidR="00805544" w:rsidRPr="00446B72" w:rsidRDefault="00805544" w:rsidP="00143855">
      <w:pPr>
        <w:pStyle w:val="ListParagraph"/>
        <w:numPr>
          <w:ilvl w:val="0"/>
          <w:numId w:val="11"/>
        </w:numPr>
        <w:spacing w:after="0" w:line="240" w:lineRule="auto"/>
        <w:rPr>
          <w:rFonts w:ascii="Semplicita Pro" w:hAnsi="Semplicita Pro"/>
          <w:sz w:val="20"/>
          <w:szCs w:val="20"/>
        </w:rPr>
      </w:pPr>
      <w:r w:rsidRPr="00446B72">
        <w:rPr>
          <w:rFonts w:ascii="Semplicita Pro" w:hAnsi="Semplicita Pro"/>
          <w:sz w:val="20"/>
          <w:szCs w:val="20"/>
        </w:rPr>
        <w:t xml:space="preserve">Stage 2: Identify whether and to what extent there are any significant negative impacts on these groups arising from the plan and its policies and set out recommendations for mitigation. </w:t>
      </w:r>
    </w:p>
    <w:p w14:paraId="6CC1B0B9" w14:textId="3AE7EA6F" w:rsidR="00805544" w:rsidRPr="00446B72" w:rsidRDefault="00805544"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t xml:space="preserve">Socio-economic equality </w:t>
      </w:r>
      <w:r w:rsidR="00A8341F" w:rsidRPr="00446B72">
        <w:rPr>
          <w:rFonts w:ascii="Semplicita Pro" w:hAnsi="Semplicita Pro"/>
          <w:sz w:val="20"/>
          <w:szCs w:val="20"/>
        </w:rPr>
        <w:t>(</w:t>
      </w:r>
      <w:r w:rsidR="006A0D75" w:rsidRPr="00446B72">
        <w:rPr>
          <w:rFonts w:ascii="Semplicita Pro" w:hAnsi="Semplicita Pro"/>
          <w:sz w:val="20"/>
          <w:szCs w:val="20"/>
        </w:rPr>
        <w:t>low-income</w:t>
      </w:r>
      <w:r w:rsidR="00A8341F" w:rsidRPr="00446B72">
        <w:rPr>
          <w:rFonts w:ascii="Semplicita Pro" w:hAnsi="Semplicita Pro"/>
          <w:sz w:val="20"/>
          <w:szCs w:val="20"/>
        </w:rPr>
        <w:t xml:space="preserve"> groups) </w:t>
      </w:r>
      <w:r w:rsidRPr="00446B72">
        <w:rPr>
          <w:rFonts w:ascii="Semplicita Pro" w:hAnsi="Semplicita Pro"/>
          <w:sz w:val="20"/>
          <w:szCs w:val="20"/>
        </w:rPr>
        <w:t>is an important addition to the protected characteristic</w:t>
      </w:r>
      <w:r w:rsidR="002F1638" w:rsidRPr="00446B72">
        <w:rPr>
          <w:rFonts w:ascii="Semplicita Pro" w:hAnsi="Semplicita Pro"/>
          <w:sz w:val="20"/>
          <w:szCs w:val="20"/>
        </w:rPr>
        <w:t>s.</w:t>
      </w:r>
      <w:r w:rsidRPr="00446B72">
        <w:rPr>
          <w:rFonts w:ascii="Semplicita Pro" w:hAnsi="Semplicita Pro"/>
          <w:sz w:val="20"/>
          <w:szCs w:val="20"/>
        </w:rPr>
        <w:t xml:space="preserve"> This is because the needs of </w:t>
      </w:r>
      <w:r w:rsidR="002D1554">
        <w:rPr>
          <w:rFonts w:ascii="Semplicita Pro" w:hAnsi="Semplicita Pro"/>
          <w:sz w:val="20"/>
          <w:szCs w:val="20"/>
        </w:rPr>
        <w:t>this group</w:t>
      </w:r>
      <w:r w:rsidRPr="00446B72">
        <w:rPr>
          <w:rFonts w:ascii="Semplicita Pro" w:hAnsi="Semplicita Pro"/>
          <w:sz w:val="20"/>
          <w:szCs w:val="20"/>
        </w:rPr>
        <w:t xml:space="preserve"> are key to achieving inclusive growth.</w:t>
      </w:r>
    </w:p>
    <w:p w14:paraId="093E6070" w14:textId="75E9CEF6" w:rsidR="005B70DC" w:rsidRPr="00446B72" w:rsidRDefault="00B13EFD"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lastRenderedPageBreak/>
        <w:t xml:space="preserve">For some </w:t>
      </w:r>
      <w:r w:rsidR="00E616AB" w:rsidRPr="00446B72">
        <w:rPr>
          <w:rFonts w:ascii="Semplicita Pro" w:hAnsi="Semplicita Pro"/>
          <w:sz w:val="20"/>
          <w:szCs w:val="20"/>
        </w:rPr>
        <w:t>policies</w:t>
      </w:r>
      <w:r w:rsidRPr="00446B72">
        <w:rPr>
          <w:rFonts w:ascii="Semplicita Pro" w:hAnsi="Semplicita Pro"/>
          <w:sz w:val="20"/>
          <w:szCs w:val="20"/>
        </w:rPr>
        <w:t xml:space="preserve">, there </w:t>
      </w:r>
      <w:r w:rsidR="00D60903" w:rsidRPr="00446B72">
        <w:rPr>
          <w:rFonts w:ascii="Semplicita Pro" w:hAnsi="Semplicita Pro"/>
          <w:sz w:val="20"/>
          <w:szCs w:val="20"/>
        </w:rPr>
        <w:t>are no reasonable alternatives</w:t>
      </w:r>
      <w:r w:rsidR="00E616AB" w:rsidRPr="00446B72">
        <w:rPr>
          <w:rFonts w:ascii="Semplicita Pro" w:hAnsi="Semplicita Pro"/>
          <w:sz w:val="20"/>
          <w:szCs w:val="20"/>
        </w:rPr>
        <w:t xml:space="preserve"> that will be explored as there is little or no potential to meaningfully assess alternatives as having significant sustainability effects. </w:t>
      </w:r>
      <w:r w:rsidR="005737EF" w:rsidRPr="00446B72">
        <w:rPr>
          <w:rFonts w:ascii="Semplicita Pro" w:hAnsi="Semplicita Pro"/>
          <w:sz w:val="20"/>
          <w:szCs w:val="20"/>
        </w:rPr>
        <w:t xml:space="preserve"> </w:t>
      </w:r>
    </w:p>
    <w:p w14:paraId="7E2D566E" w14:textId="6528B219" w:rsidR="00503785" w:rsidRPr="00446B72" w:rsidRDefault="00F74CA9" w:rsidP="0060701F">
      <w:pPr>
        <w:pStyle w:val="Subtitle"/>
        <w:spacing w:after="0" w:line="240" w:lineRule="auto"/>
        <w:contextualSpacing/>
        <w:rPr>
          <w:rFonts w:ascii="Semplicita Pro" w:hAnsi="Semplicita Pro"/>
          <w:i/>
          <w:iCs/>
          <w:sz w:val="20"/>
          <w:szCs w:val="20"/>
        </w:rPr>
      </w:pPr>
      <w:bookmarkStart w:id="12" w:name="_Toc223083239"/>
      <w:r w:rsidRPr="00446B72">
        <w:rPr>
          <w:rFonts w:ascii="Semplicita Pro" w:hAnsi="Semplicita Pro"/>
          <w:i/>
          <w:iCs/>
          <w:color w:val="auto"/>
          <w:sz w:val="20"/>
          <w:szCs w:val="20"/>
        </w:rPr>
        <w:t>Core Policies</w:t>
      </w:r>
      <w:bookmarkEnd w:id="12"/>
    </w:p>
    <w:p w14:paraId="2A575A27" w14:textId="62703317" w:rsidR="00503785" w:rsidRPr="00446B72" w:rsidRDefault="00503785" w:rsidP="00143855">
      <w:pPr>
        <w:pStyle w:val="ListParagraph"/>
        <w:numPr>
          <w:ilvl w:val="0"/>
          <w:numId w:val="9"/>
        </w:numPr>
        <w:spacing w:after="0" w:line="240" w:lineRule="auto"/>
        <w:ind w:hanging="720"/>
        <w:rPr>
          <w:rFonts w:ascii="Semplicita Pro" w:hAnsi="Semplicita Pro"/>
          <w:sz w:val="20"/>
          <w:szCs w:val="20"/>
        </w:rPr>
      </w:pPr>
      <w:bookmarkStart w:id="13" w:name="_Hlk180261156"/>
      <w:r w:rsidRPr="00446B72">
        <w:rPr>
          <w:rFonts w:ascii="Semplicita Pro" w:hAnsi="Semplicita Pro"/>
          <w:sz w:val="20"/>
          <w:szCs w:val="20"/>
        </w:rPr>
        <w:t xml:space="preserve">The following policies relate to </w:t>
      </w:r>
      <w:r w:rsidR="00EB451B" w:rsidRPr="00446B72">
        <w:rPr>
          <w:rFonts w:ascii="Semplicita Pro" w:hAnsi="Semplicita Pro"/>
          <w:sz w:val="20"/>
          <w:szCs w:val="20"/>
        </w:rPr>
        <w:t xml:space="preserve">the </w:t>
      </w:r>
      <w:r w:rsidRPr="00446B72">
        <w:rPr>
          <w:rFonts w:ascii="Semplicita Pro" w:hAnsi="Semplicita Pro"/>
          <w:sz w:val="20"/>
          <w:szCs w:val="20"/>
        </w:rPr>
        <w:t>development strategy and include the following:</w:t>
      </w:r>
    </w:p>
    <w:p w14:paraId="2B902527" w14:textId="71845015" w:rsidR="007F7375" w:rsidRPr="00446B72" w:rsidRDefault="00F24289" w:rsidP="00143855">
      <w:pPr>
        <w:pStyle w:val="ListParagraph"/>
        <w:numPr>
          <w:ilvl w:val="0"/>
          <w:numId w:val="12"/>
        </w:numPr>
        <w:spacing w:after="0" w:line="240" w:lineRule="auto"/>
        <w:ind w:left="1276" w:hanging="425"/>
        <w:rPr>
          <w:rFonts w:ascii="Semplicita Pro" w:hAnsi="Semplicita Pro"/>
          <w:sz w:val="20"/>
          <w:szCs w:val="20"/>
        </w:rPr>
      </w:pPr>
      <w:r w:rsidRPr="00446B72">
        <w:rPr>
          <w:rFonts w:ascii="Semplicita Pro" w:hAnsi="Semplicita Pro"/>
          <w:sz w:val="20"/>
          <w:szCs w:val="20"/>
        </w:rPr>
        <w:t xml:space="preserve">Core Policy SDC1 Furthering National Park Purposes </w:t>
      </w:r>
    </w:p>
    <w:p w14:paraId="525F59DF" w14:textId="77777777" w:rsidR="00F74CA9" w:rsidRPr="00446B72" w:rsidRDefault="00F74CA9" w:rsidP="00143855">
      <w:pPr>
        <w:pStyle w:val="ListParagraph"/>
        <w:numPr>
          <w:ilvl w:val="0"/>
          <w:numId w:val="12"/>
        </w:numPr>
        <w:spacing w:after="0" w:line="240" w:lineRule="auto"/>
        <w:ind w:left="1276" w:hanging="425"/>
        <w:rPr>
          <w:rFonts w:ascii="Semplicita Pro" w:hAnsi="Semplicita Pro"/>
          <w:sz w:val="20"/>
          <w:szCs w:val="20"/>
        </w:rPr>
      </w:pPr>
      <w:r w:rsidRPr="00446B72">
        <w:rPr>
          <w:rFonts w:ascii="Semplicita Pro" w:hAnsi="Semplicita Pro"/>
          <w:sz w:val="20"/>
          <w:szCs w:val="20"/>
        </w:rPr>
        <w:t xml:space="preserve">Core Policy SDC2 Development Strategy </w:t>
      </w:r>
    </w:p>
    <w:p w14:paraId="50C01C36" w14:textId="77777777" w:rsidR="00F74CA9" w:rsidRPr="00446B72" w:rsidRDefault="00504B34" w:rsidP="00143855">
      <w:pPr>
        <w:pStyle w:val="ListParagraph"/>
        <w:numPr>
          <w:ilvl w:val="0"/>
          <w:numId w:val="12"/>
        </w:numPr>
        <w:spacing w:after="0" w:line="240" w:lineRule="auto"/>
        <w:ind w:left="1276" w:hanging="425"/>
        <w:rPr>
          <w:rFonts w:ascii="Semplicita Pro" w:hAnsi="Semplicita Pro"/>
          <w:sz w:val="20"/>
          <w:szCs w:val="20"/>
        </w:rPr>
      </w:pPr>
      <w:r w:rsidRPr="00446B72">
        <w:rPr>
          <w:rFonts w:ascii="Semplicita Pro" w:hAnsi="Semplicita Pro"/>
          <w:sz w:val="20"/>
          <w:szCs w:val="20"/>
        </w:rPr>
        <w:t>Core Policy SDC3 Regenerative Development and Ecosystems Services</w:t>
      </w:r>
    </w:p>
    <w:p w14:paraId="061DD7AC" w14:textId="52AC5E75" w:rsidR="00503785" w:rsidRPr="00446B72" w:rsidRDefault="005B4AE6" w:rsidP="00143855">
      <w:pPr>
        <w:pStyle w:val="ListParagraph"/>
        <w:numPr>
          <w:ilvl w:val="0"/>
          <w:numId w:val="12"/>
        </w:numPr>
        <w:spacing w:after="0" w:line="240" w:lineRule="auto"/>
        <w:ind w:left="1276" w:hanging="425"/>
        <w:rPr>
          <w:rFonts w:ascii="Semplicita Pro" w:hAnsi="Semplicita Pro"/>
          <w:sz w:val="20"/>
          <w:szCs w:val="20"/>
        </w:rPr>
      </w:pPr>
      <w:r w:rsidRPr="00446B72">
        <w:rPr>
          <w:rFonts w:ascii="Semplicita Pro" w:hAnsi="Semplicita Pro"/>
          <w:sz w:val="20"/>
          <w:szCs w:val="20"/>
        </w:rPr>
        <w:t xml:space="preserve">Core Policy SDC4 Major Development </w:t>
      </w:r>
    </w:p>
    <w:bookmarkEnd w:id="13"/>
    <w:p w14:paraId="0562FA22" w14:textId="248E75CE" w:rsidR="00FC072E" w:rsidRPr="00446B72" w:rsidRDefault="00947462" w:rsidP="00B72D1F">
      <w:pPr>
        <w:spacing w:after="0" w:line="240" w:lineRule="auto"/>
        <w:ind w:left="709"/>
        <w:contextualSpacing/>
        <w:rPr>
          <w:rFonts w:ascii="Semplicita Pro" w:hAnsi="Semplicita Pro"/>
          <w:sz w:val="20"/>
          <w:szCs w:val="20"/>
        </w:rPr>
      </w:pPr>
      <w:r w:rsidRPr="00446B72">
        <w:rPr>
          <w:rFonts w:ascii="Semplicita Pro" w:hAnsi="Semplicita Pro"/>
          <w:sz w:val="20"/>
          <w:szCs w:val="20"/>
        </w:rPr>
        <w:t xml:space="preserve">These policies focus on where development should be </w:t>
      </w:r>
      <w:r w:rsidR="00EB451B" w:rsidRPr="00446B72">
        <w:rPr>
          <w:rFonts w:ascii="Semplicita Pro" w:hAnsi="Semplicita Pro"/>
          <w:sz w:val="20"/>
          <w:szCs w:val="20"/>
        </w:rPr>
        <w:t xml:space="preserve">located </w:t>
      </w:r>
      <w:r w:rsidRPr="00446B72">
        <w:rPr>
          <w:rFonts w:ascii="Semplicita Pro" w:hAnsi="Semplicita Pro"/>
          <w:sz w:val="20"/>
          <w:szCs w:val="20"/>
        </w:rPr>
        <w:t xml:space="preserve">across the National Park and </w:t>
      </w:r>
      <w:r w:rsidR="00EB451B" w:rsidRPr="00446B72">
        <w:rPr>
          <w:rFonts w:ascii="Semplicita Pro" w:hAnsi="Semplicita Pro"/>
          <w:sz w:val="20"/>
          <w:szCs w:val="20"/>
        </w:rPr>
        <w:t>how to consider National Park purposes and “</w:t>
      </w:r>
      <w:r w:rsidRPr="00446B72">
        <w:rPr>
          <w:rFonts w:ascii="Semplicita Pro" w:hAnsi="Semplicita Pro"/>
          <w:sz w:val="20"/>
          <w:szCs w:val="20"/>
        </w:rPr>
        <w:t>major development</w:t>
      </w:r>
      <w:r w:rsidR="00EB451B" w:rsidRPr="00446B72">
        <w:rPr>
          <w:rFonts w:ascii="Semplicita Pro" w:hAnsi="Semplicita Pro"/>
          <w:sz w:val="20"/>
          <w:szCs w:val="20"/>
        </w:rPr>
        <w:t>”</w:t>
      </w:r>
      <w:r w:rsidRPr="00446B72">
        <w:rPr>
          <w:rFonts w:ascii="Semplicita Pro" w:hAnsi="Semplicita Pro"/>
          <w:sz w:val="20"/>
          <w:szCs w:val="20"/>
        </w:rPr>
        <w:t xml:space="preserve">.  </w:t>
      </w:r>
      <w:r w:rsidR="00103011" w:rsidRPr="00446B72">
        <w:rPr>
          <w:rFonts w:ascii="Semplicita Pro" w:hAnsi="Semplicita Pro"/>
          <w:sz w:val="20"/>
          <w:szCs w:val="20"/>
        </w:rPr>
        <w:t>A</w:t>
      </w:r>
      <w:r w:rsidR="003C750A" w:rsidRPr="00446B72">
        <w:rPr>
          <w:rFonts w:ascii="Semplicita Pro" w:hAnsi="Semplicita Pro"/>
          <w:sz w:val="20"/>
          <w:szCs w:val="20"/>
        </w:rPr>
        <w:t xml:space="preserve">n assessment has been made of </w:t>
      </w:r>
      <w:r w:rsidR="00EB451B" w:rsidRPr="00446B72">
        <w:rPr>
          <w:rFonts w:ascii="Semplicita Pro" w:hAnsi="Semplicita Pro"/>
          <w:sz w:val="20"/>
          <w:szCs w:val="20"/>
        </w:rPr>
        <w:t>each</w:t>
      </w:r>
      <w:r w:rsidR="003C750A" w:rsidRPr="00446B72">
        <w:rPr>
          <w:rFonts w:ascii="Semplicita Pro" w:hAnsi="Semplicita Pro"/>
          <w:sz w:val="20"/>
          <w:szCs w:val="20"/>
        </w:rPr>
        <w:t xml:space="preserve"> policy against the position without </w:t>
      </w:r>
      <w:r w:rsidR="00EB451B" w:rsidRPr="00446B72">
        <w:rPr>
          <w:rFonts w:ascii="Semplicita Pro" w:hAnsi="Semplicita Pro"/>
          <w:sz w:val="20"/>
          <w:szCs w:val="20"/>
        </w:rPr>
        <w:t>the respective</w:t>
      </w:r>
      <w:r w:rsidR="003C750A" w:rsidRPr="00446B72">
        <w:rPr>
          <w:rFonts w:ascii="Semplicita Pro" w:hAnsi="Semplicita Pro"/>
          <w:sz w:val="20"/>
          <w:szCs w:val="20"/>
        </w:rPr>
        <w:t xml:space="preserve"> policy. </w:t>
      </w:r>
    </w:p>
    <w:p w14:paraId="09C88D5C" w14:textId="422C0AF9" w:rsidR="004C6038" w:rsidRPr="00446B72" w:rsidRDefault="004C6038" w:rsidP="0060701F">
      <w:pPr>
        <w:pStyle w:val="Subtitle"/>
        <w:spacing w:after="0" w:line="240" w:lineRule="auto"/>
        <w:contextualSpacing/>
        <w:rPr>
          <w:rFonts w:ascii="Semplicita Pro" w:hAnsi="Semplicita Pro"/>
          <w:i/>
          <w:iCs/>
          <w:sz w:val="20"/>
          <w:szCs w:val="20"/>
        </w:rPr>
      </w:pPr>
      <w:bookmarkStart w:id="14" w:name="_Toc223083240"/>
      <w:r w:rsidRPr="00446B72">
        <w:rPr>
          <w:rFonts w:ascii="Semplicita Pro" w:hAnsi="Semplicita Pro"/>
          <w:i/>
          <w:iCs/>
          <w:color w:val="auto"/>
          <w:sz w:val="20"/>
          <w:szCs w:val="20"/>
        </w:rPr>
        <w:t>Landscape and Heritage</w:t>
      </w:r>
      <w:bookmarkEnd w:id="14"/>
    </w:p>
    <w:p w14:paraId="6DE3B286" w14:textId="2CDE3FC7" w:rsidR="004C6038" w:rsidRPr="00446B72" w:rsidRDefault="004C6038"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t xml:space="preserve">The following policies relate to landscape and heritage: </w:t>
      </w:r>
    </w:p>
    <w:p w14:paraId="618487A2" w14:textId="77777777" w:rsidR="004C6038" w:rsidRPr="00446B72" w:rsidRDefault="004C6038" w:rsidP="002D1554">
      <w:pPr>
        <w:pStyle w:val="ListParagraph"/>
        <w:numPr>
          <w:ilvl w:val="0"/>
          <w:numId w:val="13"/>
        </w:numPr>
        <w:spacing w:after="0" w:line="240" w:lineRule="auto"/>
        <w:ind w:left="1276" w:hanging="425"/>
        <w:rPr>
          <w:rFonts w:ascii="Semplicita Pro" w:hAnsi="Semplicita Pro"/>
          <w:sz w:val="20"/>
          <w:szCs w:val="20"/>
        </w:rPr>
      </w:pPr>
      <w:r w:rsidRPr="00446B72">
        <w:rPr>
          <w:rFonts w:ascii="Semplicita Pro" w:hAnsi="Semplicita Pro"/>
          <w:sz w:val="20"/>
          <w:szCs w:val="20"/>
        </w:rPr>
        <w:t>SDL1 Landscape Character</w:t>
      </w:r>
    </w:p>
    <w:p w14:paraId="34543821" w14:textId="77777777" w:rsidR="004C6038" w:rsidRPr="00446B72" w:rsidRDefault="004C6038" w:rsidP="002D1554">
      <w:pPr>
        <w:pStyle w:val="ListParagraph"/>
        <w:numPr>
          <w:ilvl w:val="0"/>
          <w:numId w:val="13"/>
        </w:numPr>
        <w:spacing w:after="0" w:line="240" w:lineRule="auto"/>
        <w:ind w:left="1276" w:hanging="425"/>
        <w:rPr>
          <w:rFonts w:ascii="Semplicita Pro" w:hAnsi="Semplicita Pro"/>
          <w:sz w:val="20"/>
          <w:szCs w:val="20"/>
        </w:rPr>
      </w:pPr>
      <w:r w:rsidRPr="00446B72">
        <w:rPr>
          <w:rFonts w:ascii="Semplicita Pro" w:hAnsi="Semplicita Pro"/>
          <w:sz w:val="20"/>
          <w:szCs w:val="20"/>
        </w:rPr>
        <w:t>SDL2 Design</w:t>
      </w:r>
    </w:p>
    <w:p w14:paraId="1DFA2182" w14:textId="77777777" w:rsidR="004C6038" w:rsidRPr="00446B72" w:rsidRDefault="004C6038" w:rsidP="002D1554">
      <w:pPr>
        <w:pStyle w:val="ListParagraph"/>
        <w:numPr>
          <w:ilvl w:val="0"/>
          <w:numId w:val="13"/>
        </w:numPr>
        <w:spacing w:after="0" w:line="240" w:lineRule="auto"/>
        <w:ind w:left="1276" w:hanging="425"/>
        <w:rPr>
          <w:rFonts w:ascii="Semplicita Pro" w:hAnsi="Semplicita Pro"/>
          <w:sz w:val="20"/>
          <w:szCs w:val="20"/>
        </w:rPr>
      </w:pPr>
      <w:r w:rsidRPr="00446B72">
        <w:rPr>
          <w:rFonts w:ascii="Semplicita Pro" w:hAnsi="Semplicita Pro"/>
          <w:sz w:val="20"/>
          <w:szCs w:val="20"/>
        </w:rPr>
        <w:t>SDL3 Safeguarding Views</w:t>
      </w:r>
    </w:p>
    <w:p w14:paraId="1FE431B3" w14:textId="77777777" w:rsidR="004C6038" w:rsidRPr="00446B72" w:rsidRDefault="004C6038" w:rsidP="002D1554">
      <w:pPr>
        <w:pStyle w:val="ListParagraph"/>
        <w:numPr>
          <w:ilvl w:val="0"/>
          <w:numId w:val="13"/>
        </w:numPr>
        <w:spacing w:after="0" w:line="240" w:lineRule="auto"/>
        <w:ind w:left="1276" w:hanging="425"/>
        <w:rPr>
          <w:rFonts w:ascii="Semplicita Pro" w:hAnsi="Semplicita Pro"/>
          <w:sz w:val="20"/>
          <w:szCs w:val="20"/>
        </w:rPr>
      </w:pPr>
      <w:r w:rsidRPr="00446B72">
        <w:rPr>
          <w:rFonts w:ascii="Semplicita Pro" w:hAnsi="Semplicita Pro"/>
          <w:sz w:val="20"/>
          <w:szCs w:val="20"/>
        </w:rPr>
        <w:t>SDL4 Relative Tranquillity</w:t>
      </w:r>
    </w:p>
    <w:p w14:paraId="10535FB8" w14:textId="77777777" w:rsidR="004C6038" w:rsidRPr="00446B72" w:rsidRDefault="004C6038" w:rsidP="002D1554">
      <w:pPr>
        <w:pStyle w:val="ListParagraph"/>
        <w:numPr>
          <w:ilvl w:val="0"/>
          <w:numId w:val="13"/>
        </w:numPr>
        <w:spacing w:after="0" w:line="240" w:lineRule="auto"/>
        <w:ind w:left="1276" w:hanging="425"/>
        <w:rPr>
          <w:rFonts w:ascii="Semplicita Pro" w:hAnsi="Semplicita Pro"/>
          <w:sz w:val="20"/>
          <w:szCs w:val="20"/>
        </w:rPr>
      </w:pPr>
      <w:r w:rsidRPr="00446B72">
        <w:rPr>
          <w:rFonts w:ascii="Semplicita Pro" w:hAnsi="Semplicita Pro"/>
          <w:sz w:val="20"/>
          <w:szCs w:val="20"/>
        </w:rPr>
        <w:t>SDL5 Dark Night Skies</w:t>
      </w:r>
    </w:p>
    <w:p w14:paraId="698BD874" w14:textId="77777777" w:rsidR="004C6038" w:rsidRPr="00446B72" w:rsidRDefault="004C6038" w:rsidP="002D1554">
      <w:pPr>
        <w:pStyle w:val="ListParagraph"/>
        <w:numPr>
          <w:ilvl w:val="0"/>
          <w:numId w:val="13"/>
        </w:numPr>
        <w:spacing w:after="0" w:line="240" w:lineRule="auto"/>
        <w:ind w:left="1276" w:hanging="425"/>
        <w:rPr>
          <w:rFonts w:ascii="Semplicita Pro" w:hAnsi="Semplicita Pro"/>
          <w:sz w:val="20"/>
          <w:szCs w:val="20"/>
        </w:rPr>
      </w:pPr>
      <w:r w:rsidRPr="00446B72">
        <w:rPr>
          <w:rFonts w:ascii="Semplicita Pro" w:hAnsi="Semplicita Pro"/>
          <w:sz w:val="20"/>
          <w:szCs w:val="20"/>
        </w:rPr>
        <w:t>SDL6 Historic Environment and Cultural Heritage</w:t>
      </w:r>
    </w:p>
    <w:p w14:paraId="34FBC657" w14:textId="77777777" w:rsidR="004C6038" w:rsidRPr="00446B72" w:rsidRDefault="004C6038" w:rsidP="002D1554">
      <w:pPr>
        <w:pStyle w:val="ListParagraph"/>
        <w:numPr>
          <w:ilvl w:val="0"/>
          <w:numId w:val="13"/>
        </w:numPr>
        <w:spacing w:after="0" w:line="240" w:lineRule="auto"/>
        <w:ind w:left="1276" w:hanging="425"/>
        <w:rPr>
          <w:rFonts w:ascii="Semplicita Pro" w:hAnsi="Semplicita Pro"/>
          <w:sz w:val="20"/>
          <w:szCs w:val="20"/>
        </w:rPr>
      </w:pPr>
      <w:r w:rsidRPr="00446B72">
        <w:rPr>
          <w:rFonts w:ascii="Semplicita Pro" w:hAnsi="Semplicita Pro"/>
          <w:sz w:val="20"/>
          <w:szCs w:val="20"/>
        </w:rPr>
        <w:t>SDL7 Listed Buildings</w:t>
      </w:r>
    </w:p>
    <w:p w14:paraId="39F4B62C" w14:textId="77777777" w:rsidR="004C6038" w:rsidRPr="00446B72" w:rsidRDefault="004C6038" w:rsidP="002D1554">
      <w:pPr>
        <w:pStyle w:val="ListParagraph"/>
        <w:numPr>
          <w:ilvl w:val="0"/>
          <w:numId w:val="13"/>
        </w:numPr>
        <w:spacing w:after="0" w:line="240" w:lineRule="auto"/>
        <w:ind w:left="1276" w:hanging="425"/>
        <w:rPr>
          <w:rFonts w:ascii="Semplicita Pro" w:hAnsi="Semplicita Pro"/>
          <w:sz w:val="20"/>
          <w:szCs w:val="20"/>
        </w:rPr>
      </w:pPr>
      <w:r w:rsidRPr="00446B72">
        <w:rPr>
          <w:rFonts w:ascii="Semplicita Pro" w:hAnsi="Semplicita Pro"/>
          <w:sz w:val="20"/>
          <w:szCs w:val="20"/>
        </w:rPr>
        <w:t>SDL8 Conservation Areas</w:t>
      </w:r>
    </w:p>
    <w:p w14:paraId="5344B00C" w14:textId="5FE30193" w:rsidR="004C6038" w:rsidRPr="00446B72" w:rsidRDefault="004C6038" w:rsidP="002D1554">
      <w:pPr>
        <w:pStyle w:val="ListParagraph"/>
        <w:numPr>
          <w:ilvl w:val="0"/>
          <w:numId w:val="13"/>
        </w:numPr>
        <w:spacing w:after="0" w:line="240" w:lineRule="auto"/>
        <w:ind w:left="1276" w:hanging="425"/>
        <w:rPr>
          <w:rFonts w:ascii="Semplicita Pro" w:hAnsi="Semplicita Pro"/>
          <w:sz w:val="20"/>
          <w:szCs w:val="20"/>
        </w:rPr>
      </w:pPr>
      <w:r w:rsidRPr="00446B72">
        <w:rPr>
          <w:rFonts w:ascii="Semplicita Pro" w:hAnsi="Semplicita Pro"/>
          <w:sz w:val="20"/>
          <w:szCs w:val="20"/>
        </w:rPr>
        <w:t xml:space="preserve">SDL9 Archaeology </w:t>
      </w:r>
    </w:p>
    <w:p w14:paraId="1753D335" w14:textId="72C34DBF" w:rsidR="004C6038" w:rsidRPr="00446B72" w:rsidRDefault="004C6038"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t xml:space="preserve">At this stage, an assessment has been made of </w:t>
      </w:r>
      <w:r w:rsidR="00DE0731" w:rsidRPr="00446B72">
        <w:rPr>
          <w:rFonts w:ascii="Semplicita Pro" w:hAnsi="Semplicita Pro"/>
          <w:sz w:val="20"/>
          <w:szCs w:val="20"/>
        </w:rPr>
        <w:t>each</w:t>
      </w:r>
      <w:r w:rsidRPr="00446B72">
        <w:rPr>
          <w:rFonts w:ascii="Semplicita Pro" w:hAnsi="Semplicita Pro"/>
          <w:sz w:val="20"/>
          <w:szCs w:val="20"/>
        </w:rPr>
        <w:t xml:space="preserve"> proposed policy against the position without </w:t>
      </w:r>
      <w:r w:rsidR="00DE0731" w:rsidRPr="00446B72">
        <w:rPr>
          <w:rFonts w:ascii="Semplicita Pro" w:hAnsi="Semplicita Pro"/>
          <w:sz w:val="20"/>
          <w:szCs w:val="20"/>
        </w:rPr>
        <w:t>the respective</w:t>
      </w:r>
      <w:r w:rsidRPr="00446B72">
        <w:rPr>
          <w:rFonts w:ascii="Semplicita Pro" w:hAnsi="Semplicita Pro"/>
          <w:sz w:val="20"/>
          <w:szCs w:val="20"/>
        </w:rPr>
        <w:t xml:space="preserve"> policy. </w:t>
      </w:r>
      <w:bookmarkStart w:id="15" w:name="_Hlk213095180"/>
      <w:r w:rsidRPr="00446B72">
        <w:rPr>
          <w:rFonts w:ascii="Semplicita Pro" w:hAnsi="Semplicita Pro"/>
          <w:sz w:val="20"/>
          <w:szCs w:val="20"/>
        </w:rPr>
        <w:t xml:space="preserve">This is considered appropriate </w:t>
      </w:r>
      <w:r w:rsidR="00DE0731" w:rsidRPr="00446B72">
        <w:rPr>
          <w:rFonts w:ascii="Semplicita Pro" w:hAnsi="Semplicita Pro"/>
          <w:sz w:val="20"/>
          <w:szCs w:val="20"/>
        </w:rPr>
        <w:t>as,</w:t>
      </w:r>
      <w:r w:rsidRPr="00446B72">
        <w:rPr>
          <w:rFonts w:ascii="Semplicita Pro" w:hAnsi="Semplicita Pro"/>
          <w:sz w:val="20"/>
          <w:szCs w:val="20"/>
        </w:rPr>
        <w:t xml:space="preserve"> in all cases</w:t>
      </w:r>
      <w:r w:rsidR="00DE0731" w:rsidRPr="00446B72">
        <w:rPr>
          <w:rFonts w:ascii="Semplicita Pro" w:hAnsi="Semplicita Pro"/>
          <w:sz w:val="20"/>
          <w:szCs w:val="20"/>
        </w:rPr>
        <w:t>,</w:t>
      </w:r>
      <w:r w:rsidRPr="00446B72">
        <w:rPr>
          <w:rFonts w:ascii="Semplicita Pro" w:hAnsi="Semplicita Pro"/>
          <w:sz w:val="20"/>
          <w:szCs w:val="20"/>
        </w:rPr>
        <w:t xml:space="preserve"> the policies relate specifically to the </w:t>
      </w:r>
      <w:r w:rsidR="00DE0731" w:rsidRPr="00446B72">
        <w:rPr>
          <w:rFonts w:ascii="Semplicita Pro" w:hAnsi="Semplicita Pro"/>
          <w:sz w:val="20"/>
          <w:szCs w:val="20"/>
        </w:rPr>
        <w:t>National Park,</w:t>
      </w:r>
      <w:r w:rsidRPr="00446B72">
        <w:rPr>
          <w:rFonts w:ascii="Semplicita Pro" w:hAnsi="Semplicita Pro"/>
          <w:sz w:val="20"/>
          <w:szCs w:val="20"/>
        </w:rPr>
        <w:t xml:space="preserve"> and the impact on landscape, design</w:t>
      </w:r>
      <w:r w:rsidR="00D313C1" w:rsidRPr="00446B72">
        <w:rPr>
          <w:rFonts w:ascii="Semplicita Pro" w:hAnsi="Semplicita Pro"/>
          <w:sz w:val="20"/>
          <w:szCs w:val="20"/>
        </w:rPr>
        <w:t>, heritage</w:t>
      </w:r>
      <w:r w:rsidRPr="00446B72">
        <w:rPr>
          <w:rFonts w:ascii="Semplicita Pro" w:hAnsi="Semplicita Pro"/>
          <w:sz w:val="20"/>
          <w:szCs w:val="20"/>
        </w:rPr>
        <w:t xml:space="preserve"> and tranquillity </w:t>
      </w:r>
      <w:r w:rsidR="00DE0731" w:rsidRPr="00446B72">
        <w:rPr>
          <w:rFonts w:ascii="Semplicita Pro" w:hAnsi="Semplicita Pro"/>
          <w:sz w:val="20"/>
          <w:szCs w:val="20"/>
        </w:rPr>
        <w:t>which are all</w:t>
      </w:r>
      <w:r w:rsidRPr="00446B72">
        <w:rPr>
          <w:rFonts w:ascii="Semplicita Pro" w:hAnsi="Semplicita Pro"/>
          <w:sz w:val="20"/>
          <w:szCs w:val="20"/>
        </w:rPr>
        <w:t xml:space="preserve"> key purposes of the National Park.  </w:t>
      </w:r>
      <w:bookmarkEnd w:id="15"/>
      <w:r w:rsidRPr="00446B72">
        <w:rPr>
          <w:rFonts w:ascii="Semplicita Pro" w:hAnsi="Semplicita Pro"/>
          <w:sz w:val="20"/>
          <w:szCs w:val="20"/>
        </w:rPr>
        <w:t xml:space="preserve">In the absence of </w:t>
      </w:r>
      <w:r w:rsidR="00DE0731" w:rsidRPr="00446B72">
        <w:rPr>
          <w:rFonts w:ascii="Semplicita Pro" w:hAnsi="Semplicita Pro"/>
          <w:sz w:val="20"/>
          <w:szCs w:val="20"/>
        </w:rPr>
        <w:t>each</w:t>
      </w:r>
      <w:r w:rsidRPr="00446B72">
        <w:rPr>
          <w:rFonts w:ascii="Semplicita Pro" w:hAnsi="Semplicita Pro"/>
          <w:sz w:val="20"/>
          <w:szCs w:val="20"/>
        </w:rPr>
        <w:t xml:space="preserve"> policy, the position reverts to advice in national planning documents. </w:t>
      </w:r>
    </w:p>
    <w:p w14:paraId="1EFE3EC6" w14:textId="2AFB0408" w:rsidR="00FC072E" w:rsidRPr="00446B72" w:rsidRDefault="00F31643" w:rsidP="0060701F">
      <w:pPr>
        <w:pStyle w:val="Subtitle"/>
        <w:spacing w:after="0" w:line="240" w:lineRule="auto"/>
        <w:contextualSpacing/>
        <w:rPr>
          <w:rFonts w:ascii="Semplicita Pro" w:hAnsi="Semplicita Pro"/>
          <w:i/>
          <w:iCs/>
          <w:sz w:val="20"/>
          <w:szCs w:val="20"/>
        </w:rPr>
      </w:pPr>
      <w:bookmarkStart w:id="16" w:name="_Toc223083241"/>
      <w:r w:rsidRPr="00446B72">
        <w:rPr>
          <w:rFonts w:ascii="Semplicita Pro" w:hAnsi="Semplicita Pro"/>
          <w:i/>
          <w:iCs/>
          <w:color w:val="auto"/>
          <w:sz w:val="20"/>
          <w:szCs w:val="20"/>
        </w:rPr>
        <w:t xml:space="preserve">Nature </w:t>
      </w:r>
      <w:r w:rsidR="00C33ED3" w:rsidRPr="00446B72">
        <w:rPr>
          <w:rFonts w:ascii="Semplicita Pro" w:hAnsi="Semplicita Pro"/>
          <w:i/>
          <w:iCs/>
          <w:color w:val="auto"/>
          <w:sz w:val="20"/>
          <w:szCs w:val="20"/>
        </w:rPr>
        <w:t>and Climate</w:t>
      </w:r>
      <w:bookmarkEnd w:id="16"/>
    </w:p>
    <w:p w14:paraId="4D72A817" w14:textId="490072FD" w:rsidR="00562E0A" w:rsidRPr="00446B72" w:rsidRDefault="00083252"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t xml:space="preserve">These policies group together the </w:t>
      </w:r>
      <w:r w:rsidR="00F31643" w:rsidRPr="00446B72">
        <w:rPr>
          <w:rFonts w:ascii="Semplicita Pro" w:hAnsi="Semplicita Pro"/>
          <w:sz w:val="20"/>
          <w:szCs w:val="20"/>
        </w:rPr>
        <w:t xml:space="preserve">topics of </w:t>
      </w:r>
      <w:r w:rsidR="000C45FE" w:rsidRPr="00446B72">
        <w:rPr>
          <w:rFonts w:ascii="Semplicita Pro" w:hAnsi="Semplicita Pro"/>
          <w:sz w:val="20"/>
          <w:szCs w:val="20"/>
        </w:rPr>
        <w:t>nature recovery</w:t>
      </w:r>
      <w:r w:rsidR="00C33ED3" w:rsidRPr="00446B72">
        <w:rPr>
          <w:rFonts w:ascii="Semplicita Pro" w:hAnsi="Semplicita Pro"/>
          <w:sz w:val="20"/>
          <w:szCs w:val="20"/>
        </w:rPr>
        <w:t xml:space="preserve"> and climate change.</w:t>
      </w:r>
      <w:r w:rsidR="00B84241" w:rsidRPr="00446B72">
        <w:rPr>
          <w:rFonts w:ascii="Semplicita Pro" w:hAnsi="Semplicita Pro"/>
          <w:sz w:val="20"/>
          <w:szCs w:val="20"/>
        </w:rPr>
        <w:t xml:space="preserve">  </w:t>
      </w:r>
    </w:p>
    <w:p w14:paraId="4FAD35DB" w14:textId="5E2934DA" w:rsidR="00FC072E" w:rsidRPr="00446B72" w:rsidRDefault="00152B88" w:rsidP="0060701F">
      <w:pPr>
        <w:spacing w:after="0" w:line="240" w:lineRule="auto"/>
        <w:contextualSpacing/>
        <w:rPr>
          <w:rFonts w:ascii="Semplicita Pro" w:hAnsi="Semplicita Pro"/>
          <w:b/>
          <w:bCs/>
          <w:sz w:val="20"/>
          <w:szCs w:val="20"/>
        </w:rPr>
      </w:pPr>
      <w:r w:rsidRPr="00446B72">
        <w:rPr>
          <w:rFonts w:ascii="Semplicita Pro" w:hAnsi="Semplicita Pro"/>
          <w:sz w:val="20"/>
          <w:szCs w:val="20"/>
        </w:rPr>
        <w:tab/>
      </w:r>
      <w:r w:rsidR="00E04C5B" w:rsidRPr="00446B72">
        <w:rPr>
          <w:rFonts w:ascii="Semplicita Pro" w:hAnsi="Semplicita Pro"/>
          <w:b/>
          <w:bCs/>
          <w:sz w:val="20"/>
          <w:szCs w:val="20"/>
        </w:rPr>
        <w:t>SDN1</w:t>
      </w:r>
      <w:r w:rsidR="002B038F" w:rsidRPr="00446B72">
        <w:rPr>
          <w:rFonts w:ascii="Semplicita Pro" w:hAnsi="Semplicita Pro"/>
          <w:b/>
          <w:bCs/>
          <w:sz w:val="20"/>
          <w:szCs w:val="20"/>
        </w:rPr>
        <w:t xml:space="preserve"> </w:t>
      </w:r>
      <w:r w:rsidR="00E04C5B" w:rsidRPr="00446B72">
        <w:rPr>
          <w:rFonts w:ascii="Semplicita Pro" w:hAnsi="Semplicita Pro"/>
          <w:b/>
          <w:bCs/>
          <w:sz w:val="20"/>
          <w:szCs w:val="20"/>
        </w:rPr>
        <w:t>Nature Recovery</w:t>
      </w:r>
      <w:r w:rsidR="00E04C5B" w:rsidRPr="00446B72">
        <w:rPr>
          <w:rFonts w:ascii="Semplicita Pro" w:hAnsi="Semplicita Pro"/>
          <w:sz w:val="20"/>
          <w:szCs w:val="20"/>
        </w:rPr>
        <w:t xml:space="preserve"> </w:t>
      </w:r>
    </w:p>
    <w:p w14:paraId="537F980E" w14:textId="2D9B1D90" w:rsidR="00977F20" w:rsidRPr="00446B72" w:rsidRDefault="00977F20"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 xml:space="preserve">Option </w:t>
      </w:r>
      <w:r w:rsidR="00E66324" w:rsidRPr="00446B72">
        <w:rPr>
          <w:rFonts w:ascii="Semplicita Pro" w:hAnsi="Semplicita Pro"/>
          <w:sz w:val="20"/>
          <w:szCs w:val="20"/>
        </w:rPr>
        <w:t>SDN1</w:t>
      </w:r>
      <w:r w:rsidRPr="00446B72">
        <w:rPr>
          <w:rFonts w:ascii="Semplicita Pro" w:hAnsi="Semplicita Pro"/>
          <w:sz w:val="20"/>
          <w:szCs w:val="20"/>
        </w:rPr>
        <w:t xml:space="preserve">a A new standalone policy to support </w:t>
      </w:r>
      <w:r w:rsidR="0093040D" w:rsidRPr="00446B72">
        <w:rPr>
          <w:rFonts w:ascii="Semplicita Pro" w:hAnsi="Semplicita Pro"/>
          <w:sz w:val="20"/>
          <w:szCs w:val="20"/>
        </w:rPr>
        <w:t xml:space="preserve">Biodiversity Net Gain </w:t>
      </w:r>
      <w:r w:rsidRPr="00446B72">
        <w:rPr>
          <w:rFonts w:ascii="Semplicita Pro" w:hAnsi="Semplicita Pro"/>
          <w:sz w:val="20"/>
          <w:szCs w:val="20"/>
        </w:rPr>
        <w:t>at 10% (matching national standard policy requirements)</w:t>
      </w:r>
    </w:p>
    <w:p w14:paraId="550C3F6F" w14:textId="656AEF3F" w:rsidR="00152B88" w:rsidRPr="00446B72" w:rsidRDefault="00977F20"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Option S</w:t>
      </w:r>
      <w:r w:rsidR="00E66324" w:rsidRPr="00446B72">
        <w:rPr>
          <w:rFonts w:ascii="Semplicita Pro" w:hAnsi="Semplicita Pro"/>
          <w:sz w:val="20"/>
          <w:szCs w:val="20"/>
        </w:rPr>
        <w:t>DN1</w:t>
      </w:r>
      <w:r w:rsidRPr="00446B72">
        <w:rPr>
          <w:rFonts w:ascii="Semplicita Pro" w:hAnsi="Semplicita Pro"/>
          <w:sz w:val="20"/>
          <w:szCs w:val="20"/>
        </w:rPr>
        <w:t xml:space="preserve">b: A new standalone policy to support </w:t>
      </w:r>
      <w:r w:rsidR="0093040D" w:rsidRPr="00446B72">
        <w:rPr>
          <w:rFonts w:ascii="Semplicita Pro" w:hAnsi="Semplicita Pro"/>
          <w:sz w:val="20"/>
          <w:szCs w:val="20"/>
        </w:rPr>
        <w:t>Biodiversity Net Gain</w:t>
      </w:r>
      <w:r w:rsidRPr="00446B72">
        <w:rPr>
          <w:rFonts w:ascii="Semplicita Pro" w:hAnsi="Semplicita Pro"/>
          <w:sz w:val="20"/>
          <w:szCs w:val="20"/>
        </w:rPr>
        <w:t xml:space="preserve"> at 20%</w:t>
      </w:r>
      <w:r w:rsidR="005855D5" w:rsidRPr="00446B72">
        <w:rPr>
          <w:rFonts w:ascii="Semplicita Pro" w:hAnsi="Semplicita Pro"/>
          <w:sz w:val="20"/>
          <w:szCs w:val="20"/>
        </w:rPr>
        <w:t xml:space="preserve"> (as written)</w:t>
      </w:r>
    </w:p>
    <w:p w14:paraId="60A757AE" w14:textId="70B6BBCC" w:rsidR="00DA772C" w:rsidRPr="00446B72" w:rsidRDefault="00DA772C"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 xml:space="preserve">No Policy </w:t>
      </w:r>
    </w:p>
    <w:p w14:paraId="6F383896" w14:textId="77777777" w:rsidR="00491C1E" w:rsidRPr="00446B72" w:rsidRDefault="00491C1E" w:rsidP="0060701F">
      <w:pPr>
        <w:spacing w:after="0" w:line="240" w:lineRule="auto"/>
        <w:ind w:left="709"/>
        <w:contextualSpacing/>
        <w:rPr>
          <w:rFonts w:ascii="Semplicita Pro" w:hAnsi="Semplicita Pro"/>
          <w:b/>
          <w:bCs/>
          <w:sz w:val="20"/>
          <w:szCs w:val="20"/>
        </w:rPr>
      </w:pPr>
      <w:r w:rsidRPr="00446B72">
        <w:rPr>
          <w:rFonts w:ascii="Semplicita Pro" w:hAnsi="Semplicita Pro"/>
          <w:b/>
          <w:bCs/>
          <w:sz w:val="20"/>
          <w:szCs w:val="20"/>
        </w:rPr>
        <w:t xml:space="preserve">SDN2 Designated Sites Hierarchy </w:t>
      </w:r>
    </w:p>
    <w:p w14:paraId="5ADFBC24" w14:textId="3D2691B1" w:rsidR="00491C1E" w:rsidRPr="00446B72" w:rsidRDefault="00491C1E"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A standalone policy on Designated sites</w:t>
      </w:r>
      <w:r w:rsidR="008D1760" w:rsidRPr="00446B72">
        <w:rPr>
          <w:rFonts w:ascii="Semplicita Pro" w:hAnsi="Semplicita Pro"/>
          <w:sz w:val="20"/>
          <w:szCs w:val="20"/>
        </w:rPr>
        <w:t xml:space="preserve"> (as written)</w:t>
      </w:r>
    </w:p>
    <w:p w14:paraId="7B001D27" w14:textId="4CF0FE90" w:rsidR="008D1760" w:rsidRPr="00446B72" w:rsidRDefault="008D1760"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No SDN2 policy on designated sites hierarchy</w:t>
      </w:r>
    </w:p>
    <w:p w14:paraId="3F0EF5E1" w14:textId="212CE2F4" w:rsidR="00FC072E" w:rsidRPr="00446B72" w:rsidRDefault="00054A9C" w:rsidP="0060701F">
      <w:pPr>
        <w:spacing w:after="0" w:line="240" w:lineRule="auto"/>
        <w:ind w:left="708"/>
        <w:contextualSpacing/>
        <w:rPr>
          <w:rFonts w:ascii="Semplicita Pro" w:hAnsi="Semplicita Pro"/>
          <w:b/>
          <w:bCs/>
          <w:sz w:val="20"/>
          <w:szCs w:val="20"/>
        </w:rPr>
      </w:pPr>
      <w:r w:rsidRPr="00446B72">
        <w:rPr>
          <w:rFonts w:ascii="Semplicita Pro" w:hAnsi="Semplicita Pro"/>
          <w:b/>
          <w:bCs/>
          <w:sz w:val="20"/>
          <w:szCs w:val="20"/>
        </w:rPr>
        <w:t xml:space="preserve">SDN3 Sussex Bats </w:t>
      </w:r>
      <w:r w:rsidR="003F331B" w:rsidRPr="00446B72">
        <w:rPr>
          <w:rFonts w:ascii="Semplicita Pro" w:hAnsi="Semplicita Pro"/>
          <w:b/>
          <w:bCs/>
          <w:sz w:val="20"/>
          <w:szCs w:val="20"/>
        </w:rPr>
        <w:t xml:space="preserve"> </w:t>
      </w:r>
    </w:p>
    <w:p w14:paraId="3B7E1D18" w14:textId="1C487AEE" w:rsidR="00FC072E" w:rsidRPr="00446B72" w:rsidRDefault="00F651C6" w:rsidP="0060701F">
      <w:pPr>
        <w:spacing w:after="0" w:line="240" w:lineRule="auto"/>
        <w:contextualSpacing/>
        <w:rPr>
          <w:rFonts w:ascii="Semplicita Pro" w:hAnsi="Semplicita Pro"/>
          <w:sz w:val="20"/>
          <w:szCs w:val="20"/>
        </w:rPr>
      </w:pPr>
      <w:r w:rsidRPr="00446B72">
        <w:rPr>
          <w:rFonts w:ascii="Semplicita Pro" w:hAnsi="Semplicita Pro"/>
          <w:sz w:val="20"/>
          <w:szCs w:val="20"/>
        </w:rPr>
        <w:tab/>
        <w:t xml:space="preserve">A standalone policy on </w:t>
      </w:r>
      <w:r w:rsidR="002D4CEC" w:rsidRPr="00446B72">
        <w:rPr>
          <w:rFonts w:ascii="Semplicita Pro" w:hAnsi="Semplicita Pro"/>
          <w:sz w:val="20"/>
          <w:szCs w:val="20"/>
        </w:rPr>
        <w:t>Sussex Bats</w:t>
      </w:r>
      <w:r w:rsidR="008D1760" w:rsidRPr="00446B72">
        <w:rPr>
          <w:rFonts w:ascii="Semplicita Pro" w:hAnsi="Semplicita Pro"/>
          <w:sz w:val="20"/>
          <w:szCs w:val="20"/>
        </w:rPr>
        <w:t xml:space="preserve"> (as </w:t>
      </w:r>
      <w:r w:rsidR="009030F8" w:rsidRPr="00446B72">
        <w:rPr>
          <w:rFonts w:ascii="Semplicita Pro" w:hAnsi="Semplicita Pro"/>
          <w:sz w:val="20"/>
          <w:szCs w:val="20"/>
        </w:rPr>
        <w:t>written</w:t>
      </w:r>
      <w:r w:rsidR="008D1760" w:rsidRPr="00446B72">
        <w:rPr>
          <w:rFonts w:ascii="Semplicita Pro" w:hAnsi="Semplicita Pro"/>
          <w:sz w:val="20"/>
          <w:szCs w:val="20"/>
        </w:rPr>
        <w:t>)</w:t>
      </w:r>
      <w:r w:rsidR="006236E4" w:rsidRPr="00446B72">
        <w:rPr>
          <w:rFonts w:ascii="Semplicita Pro" w:hAnsi="Semplicita Pro"/>
          <w:sz w:val="20"/>
          <w:szCs w:val="20"/>
        </w:rPr>
        <w:t>.</w:t>
      </w:r>
    </w:p>
    <w:p w14:paraId="4251AB12" w14:textId="655D6B44" w:rsidR="004C1EF5" w:rsidRPr="00446B72" w:rsidRDefault="004C1EF5" w:rsidP="0060701F">
      <w:pPr>
        <w:spacing w:after="0" w:line="240" w:lineRule="auto"/>
        <w:contextualSpacing/>
        <w:rPr>
          <w:rFonts w:ascii="Semplicita Pro" w:hAnsi="Semplicita Pro"/>
          <w:sz w:val="20"/>
          <w:szCs w:val="20"/>
        </w:rPr>
      </w:pPr>
      <w:r w:rsidRPr="00446B72">
        <w:rPr>
          <w:rFonts w:ascii="Semplicita Pro" w:hAnsi="Semplicita Pro"/>
          <w:sz w:val="20"/>
          <w:szCs w:val="20"/>
        </w:rPr>
        <w:tab/>
        <w:t xml:space="preserve">No SDN3 on </w:t>
      </w:r>
      <w:r w:rsidR="00916042" w:rsidRPr="00446B72">
        <w:rPr>
          <w:rFonts w:ascii="Semplicita Pro" w:hAnsi="Semplicita Pro"/>
          <w:sz w:val="20"/>
          <w:szCs w:val="20"/>
        </w:rPr>
        <w:t>Sussex B</w:t>
      </w:r>
      <w:r w:rsidRPr="00446B72">
        <w:rPr>
          <w:rFonts w:ascii="Semplicita Pro" w:hAnsi="Semplicita Pro"/>
          <w:sz w:val="20"/>
          <w:szCs w:val="20"/>
        </w:rPr>
        <w:t>ats</w:t>
      </w:r>
    </w:p>
    <w:p w14:paraId="73B042C8" w14:textId="1A3D4A07" w:rsidR="00137A5F" w:rsidRPr="00446B72" w:rsidRDefault="00A12280" w:rsidP="0060701F">
      <w:pPr>
        <w:spacing w:after="0" w:line="240" w:lineRule="auto"/>
        <w:ind w:left="709"/>
        <w:contextualSpacing/>
        <w:rPr>
          <w:rFonts w:ascii="Semplicita Pro" w:hAnsi="Semplicita Pro"/>
          <w:b/>
          <w:bCs/>
          <w:sz w:val="20"/>
          <w:szCs w:val="20"/>
        </w:rPr>
      </w:pPr>
      <w:r w:rsidRPr="00446B72">
        <w:rPr>
          <w:rFonts w:ascii="Semplicita Pro" w:hAnsi="Semplicita Pro"/>
          <w:b/>
          <w:bCs/>
          <w:sz w:val="20"/>
          <w:szCs w:val="20"/>
        </w:rPr>
        <w:t xml:space="preserve">SDN4 Arun Valley Functionally Linked Habitat </w:t>
      </w:r>
    </w:p>
    <w:p w14:paraId="0B0237EC" w14:textId="52692DFC" w:rsidR="006236E4" w:rsidRPr="00446B72" w:rsidRDefault="006236E4"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A standalone policy on Arun Valley</w:t>
      </w:r>
      <w:r w:rsidR="008D1760" w:rsidRPr="00446B72">
        <w:rPr>
          <w:rFonts w:ascii="Semplicita Pro" w:hAnsi="Semplicita Pro"/>
          <w:sz w:val="20"/>
          <w:szCs w:val="20"/>
        </w:rPr>
        <w:t xml:space="preserve"> (as written)</w:t>
      </w:r>
    </w:p>
    <w:p w14:paraId="6BC5EFBD" w14:textId="72EAFF95" w:rsidR="004C1EF5" w:rsidRPr="00446B72" w:rsidRDefault="004C1EF5"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No SDN4 on Arun Valley</w:t>
      </w:r>
    </w:p>
    <w:p w14:paraId="135688D4" w14:textId="5BDA6828" w:rsidR="00145998" w:rsidRPr="00446B72" w:rsidRDefault="00A95A4A" w:rsidP="0060701F">
      <w:pPr>
        <w:spacing w:after="0" w:line="240" w:lineRule="auto"/>
        <w:ind w:left="709"/>
        <w:contextualSpacing/>
        <w:rPr>
          <w:rFonts w:ascii="Semplicita Pro" w:hAnsi="Semplicita Pro"/>
          <w:b/>
          <w:bCs/>
          <w:sz w:val="20"/>
          <w:szCs w:val="20"/>
        </w:rPr>
      </w:pPr>
      <w:r w:rsidRPr="00446B72">
        <w:rPr>
          <w:rFonts w:ascii="Semplicita Pro" w:hAnsi="Semplicita Pro"/>
          <w:b/>
          <w:bCs/>
          <w:sz w:val="20"/>
          <w:szCs w:val="20"/>
        </w:rPr>
        <w:t xml:space="preserve">SDN5 Wealden Heaths </w:t>
      </w:r>
    </w:p>
    <w:p w14:paraId="68D58D32" w14:textId="718EB143" w:rsidR="008A1C4A" w:rsidRPr="00446B72" w:rsidRDefault="008A1C4A"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A standalone policy on Wealden Heaths</w:t>
      </w:r>
      <w:r w:rsidR="008D1760" w:rsidRPr="00446B72">
        <w:rPr>
          <w:rFonts w:ascii="Semplicita Pro" w:hAnsi="Semplicita Pro"/>
          <w:sz w:val="20"/>
          <w:szCs w:val="20"/>
        </w:rPr>
        <w:t xml:space="preserve"> (as written)</w:t>
      </w:r>
    </w:p>
    <w:p w14:paraId="708FE505" w14:textId="02C7AC1B" w:rsidR="004C1EF5" w:rsidRPr="00446B72" w:rsidRDefault="004C1EF5"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No SDN5 on Wealden Heaths</w:t>
      </w:r>
    </w:p>
    <w:p w14:paraId="17BD3825" w14:textId="64DAAD68" w:rsidR="008A1C4A" w:rsidRPr="00446B72" w:rsidRDefault="006A5F6F" w:rsidP="0060701F">
      <w:pPr>
        <w:spacing w:after="0" w:line="240" w:lineRule="auto"/>
        <w:ind w:left="709"/>
        <w:contextualSpacing/>
        <w:rPr>
          <w:rFonts w:ascii="Semplicita Pro" w:hAnsi="Semplicita Pro"/>
          <w:b/>
          <w:bCs/>
          <w:sz w:val="20"/>
          <w:szCs w:val="20"/>
        </w:rPr>
      </w:pPr>
      <w:r w:rsidRPr="00446B72">
        <w:rPr>
          <w:rFonts w:ascii="Semplicita Pro" w:hAnsi="Semplicita Pro"/>
          <w:b/>
          <w:bCs/>
          <w:sz w:val="20"/>
          <w:szCs w:val="20"/>
        </w:rPr>
        <w:t xml:space="preserve">SDN6 Solent Coast Recreational Pressure </w:t>
      </w:r>
    </w:p>
    <w:p w14:paraId="104AC7DE" w14:textId="2E4964C5" w:rsidR="008A1C4A" w:rsidRPr="00446B72" w:rsidRDefault="008A1C4A"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A standalone policy on Solent Coast</w:t>
      </w:r>
      <w:r w:rsidR="008D1760" w:rsidRPr="00446B72">
        <w:rPr>
          <w:rFonts w:ascii="Semplicita Pro" w:hAnsi="Semplicita Pro"/>
          <w:sz w:val="20"/>
          <w:szCs w:val="20"/>
        </w:rPr>
        <w:t xml:space="preserve"> (as written)</w:t>
      </w:r>
    </w:p>
    <w:p w14:paraId="5650F512" w14:textId="5049DF14" w:rsidR="004C1EF5" w:rsidRPr="00446B72" w:rsidRDefault="004C1EF5"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No SDN6 on Solent Coast</w:t>
      </w:r>
    </w:p>
    <w:p w14:paraId="782839C4" w14:textId="343B57AF" w:rsidR="008A1C4A" w:rsidRPr="00446B72" w:rsidRDefault="005F63F8" w:rsidP="0060701F">
      <w:pPr>
        <w:spacing w:after="0" w:line="240" w:lineRule="auto"/>
        <w:ind w:left="709"/>
        <w:contextualSpacing/>
        <w:rPr>
          <w:rFonts w:ascii="Semplicita Pro" w:hAnsi="Semplicita Pro"/>
          <w:b/>
          <w:bCs/>
          <w:sz w:val="20"/>
          <w:szCs w:val="20"/>
        </w:rPr>
      </w:pPr>
      <w:r w:rsidRPr="00446B72">
        <w:rPr>
          <w:rFonts w:ascii="Semplicita Pro" w:hAnsi="Semplicita Pro"/>
          <w:b/>
          <w:bCs/>
          <w:sz w:val="20"/>
          <w:szCs w:val="20"/>
        </w:rPr>
        <w:t xml:space="preserve">SDN7 Nutrient Neutrality </w:t>
      </w:r>
    </w:p>
    <w:p w14:paraId="284D97D9" w14:textId="1C5C1DEF" w:rsidR="008A1C4A" w:rsidRPr="00446B72" w:rsidRDefault="008A1C4A"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 xml:space="preserve">A </w:t>
      </w:r>
      <w:r w:rsidR="00C92D06" w:rsidRPr="00446B72">
        <w:rPr>
          <w:rFonts w:ascii="Semplicita Pro" w:hAnsi="Semplicita Pro"/>
          <w:sz w:val="20"/>
          <w:szCs w:val="20"/>
        </w:rPr>
        <w:t>standalone</w:t>
      </w:r>
      <w:r w:rsidRPr="00446B72">
        <w:rPr>
          <w:rFonts w:ascii="Semplicita Pro" w:hAnsi="Semplicita Pro"/>
          <w:sz w:val="20"/>
          <w:szCs w:val="20"/>
        </w:rPr>
        <w:t xml:space="preserve"> policy on nutrient neutrality</w:t>
      </w:r>
      <w:r w:rsidR="008D1760" w:rsidRPr="00446B72">
        <w:rPr>
          <w:rFonts w:ascii="Semplicita Pro" w:hAnsi="Semplicita Pro"/>
          <w:sz w:val="20"/>
          <w:szCs w:val="20"/>
        </w:rPr>
        <w:t xml:space="preserve"> (as written)</w:t>
      </w:r>
    </w:p>
    <w:p w14:paraId="358F9B9D" w14:textId="52571D95" w:rsidR="004C1EF5" w:rsidRPr="00446B72" w:rsidRDefault="004C1EF5"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No SDN7 on Nutrient Neutrality</w:t>
      </w:r>
    </w:p>
    <w:p w14:paraId="467308B0" w14:textId="77777777" w:rsidR="00491C1E" w:rsidRPr="00446B72" w:rsidRDefault="009429EE" w:rsidP="0060701F">
      <w:pPr>
        <w:spacing w:after="0" w:line="240" w:lineRule="auto"/>
        <w:contextualSpacing/>
        <w:rPr>
          <w:rFonts w:ascii="Semplicita Pro" w:hAnsi="Semplicita Pro"/>
          <w:b/>
          <w:bCs/>
          <w:sz w:val="20"/>
          <w:szCs w:val="20"/>
        </w:rPr>
      </w:pPr>
      <w:r w:rsidRPr="00446B72">
        <w:rPr>
          <w:rFonts w:ascii="Semplicita Pro" w:hAnsi="Semplicita Pro"/>
          <w:sz w:val="20"/>
          <w:szCs w:val="20"/>
        </w:rPr>
        <w:tab/>
      </w:r>
      <w:r w:rsidR="00491C1E" w:rsidRPr="00446B72">
        <w:rPr>
          <w:rFonts w:ascii="Semplicita Pro" w:hAnsi="Semplicita Pro"/>
          <w:b/>
          <w:bCs/>
          <w:sz w:val="20"/>
          <w:szCs w:val="20"/>
        </w:rPr>
        <w:t>SDN8 Trees, Woodland, Hedgerows and Scrub</w:t>
      </w:r>
    </w:p>
    <w:p w14:paraId="4A835403" w14:textId="7A7A66D9" w:rsidR="00D055AE" w:rsidRPr="00446B72" w:rsidRDefault="00D055AE" w:rsidP="0060701F">
      <w:pPr>
        <w:spacing w:after="0" w:line="240" w:lineRule="auto"/>
        <w:contextualSpacing/>
        <w:rPr>
          <w:rFonts w:ascii="Semplicita Pro" w:hAnsi="Semplicita Pro"/>
          <w:sz w:val="20"/>
          <w:szCs w:val="20"/>
        </w:rPr>
      </w:pPr>
      <w:r w:rsidRPr="00446B72">
        <w:rPr>
          <w:rFonts w:ascii="Semplicita Pro" w:hAnsi="Semplicita Pro"/>
          <w:sz w:val="20"/>
          <w:szCs w:val="20"/>
        </w:rPr>
        <w:tab/>
        <w:t>A standalone policy on Trees,</w:t>
      </w:r>
      <w:r w:rsidR="00115706" w:rsidRPr="00446B72">
        <w:rPr>
          <w:rFonts w:ascii="Semplicita Pro" w:hAnsi="Semplicita Pro"/>
          <w:sz w:val="20"/>
          <w:szCs w:val="20"/>
        </w:rPr>
        <w:t xml:space="preserve"> </w:t>
      </w:r>
      <w:r w:rsidRPr="00446B72">
        <w:rPr>
          <w:rFonts w:ascii="Semplicita Pro" w:hAnsi="Semplicita Pro"/>
          <w:sz w:val="20"/>
          <w:szCs w:val="20"/>
        </w:rPr>
        <w:t xml:space="preserve">woodland, hedgerows and scrub </w:t>
      </w:r>
      <w:r w:rsidR="008D1760" w:rsidRPr="00446B72">
        <w:rPr>
          <w:rFonts w:ascii="Semplicita Pro" w:hAnsi="Semplicita Pro"/>
          <w:sz w:val="20"/>
          <w:szCs w:val="20"/>
        </w:rPr>
        <w:t>(as written)</w:t>
      </w:r>
    </w:p>
    <w:p w14:paraId="23AA56FE" w14:textId="1A3EC226" w:rsidR="008D1760" w:rsidRPr="00446B72" w:rsidRDefault="008D1760" w:rsidP="0060701F">
      <w:pPr>
        <w:spacing w:after="0" w:line="240" w:lineRule="auto"/>
        <w:contextualSpacing/>
        <w:rPr>
          <w:rFonts w:ascii="Semplicita Pro" w:hAnsi="Semplicita Pro"/>
          <w:sz w:val="20"/>
          <w:szCs w:val="20"/>
        </w:rPr>
      </w:pPr>
      <w:r w:rsidRPr="00446B72">
        <w:rPr>
          <w:rFonts w:ascii="Semplicita Pro" w:hAnsi="Semplicita Pro"/>
          <w:sz w:val="20"/>
          <w:szCs w:val="20"/>
        </w:rPr>
        <w:tab/>
        <w:t>No SDN8 policy on Trees etc</w:t>
      </w:r>
    </w:p>
    <w:p w14:paraId="462130C3" w14:textId="77777777" w:rsidR="00491C1E" w:rsidRPr="00446B72" w:rsidRDefault="00491C1E" w:rsidP="0060701F">
      <w:pPr>
        <w:spacing w:after="0" w:line="240" w:lineRule="auto"/>
        <w:ind w:firstLine="709"/>
        <w:contextualSpacing/>
        <w:rPr>
          <w:rFonts w:ascii="Semplicita Pro" w:hAnsi="Semplicita Pro"/>
          <w:b/>
          <w:bCs/>
          <w:sz w:val="20"/>
          <w:szCs w:val="20"/>
        </w:rPr>
      </w:pPr>
      <w:r w:rsidRPr="00446B72">
        <w:rPr>
          <w:rFonts w:ascii="Semplicita Pro" w:hAnsi="Semplicita Pro"/>
          <w:b/>
          <w:bCs/>
          <w:sz w:val="20"/>
          <w:szCs w:val="20"/>
        </w:rPr>
        <w:t>SDN9 Sustainable Construction</w:t>
      </w:r>
    </w:p>
    <w:p w14:paraId="4788B2CF" w14:textId="62C8056C" w:rsidR="008D1760" w:rsidRPr="00446B72" w:rsidRDefault="008D1760" w:rsidP="0060701F">
      <w:pPr>
        <w:spacing w:after="0" w:line="240" w:lineRule="auto"/>
        <w:ind w:firstLine="709"/>
        <w:contextualSpacing/>
        <w:rPr>
          <w:rFonts w:ascii="Semplicita Pro" w:hAnsi="Semplicita Pro"/>
          <w:sz w:val="20"/>
          <w:szCs w:val="20"/>
        </w:rPr>
      </w:pPr>
      <w:r w:rsidRPr="00446B72">
        <w:rPr>
          <w:rFonts w:ascii="Semplicita Pro" w:hAnsi="Semplicita Pro"/>
          <w:sz w:val="20"/>
          <w:szCs w:val="20"/>
        </w:rPr>
        <w:t>A standalone policy on sustainable construction (as written)</w:t>
      </w:r>
    </w:p>
    <w:p w14:paraId="3EC14FDE" w14:textId="32508EE8" w:rsidR="00D055AE" w:rsidRPr="00446B72" w:rsidRDefault="00D055AE" w:rsidP="0060701F">
      <w:pPr>
        <w:spacing w:after="0" w:line="240" w:lineRule="auto"/>
        <w:ind w:firstLine="709"/>
        <w:contextualSpacing/>
        <w:rPr>
          <w:rFonts w:ascii="Semplicita Pro" w:hAnsi="Semplicita Pro"/>
          <w:sz w:val="20"/>
          <w:szCs w:val="20"/>
        </w:rPr>
      </w:pPr>
      <w:r w:rsidRPr="00446B72">
        <w:rPr>
          <w:rFonts w:ascii="Semplicita Pro" w:hAnsi="Semplicita Pro"/>
          <w:sz w:val="20"/>
          <w:szCs w:val="20"/>
        </w:rPr>
        <w:t>No SDN9</w:t>
      </w:r>
      <w:r w:rsidR="008D1760" w:rsidRPr="00446B72">
        <w:rPr>
          <w:rFonts w:ascii="Semplicita Pro" w:hAnsi="Semplicita Pro"/>
          <w:sz w:val="20"/>
          <w:szCs w:val="20"/>
        </w:rPr>
        <w:t xml:space="preserve"> policy on sustainable construction</w:t>
      </w:r>
    </w:p>
    <w:p w14:paraId="0E11436E" w14:textId="0258871B" w:rsidR="009429EE" w:rsidRPr="00446B72" w:rsidRDefault="00491C1E" w:rsidP="0060701F">
      <w:pPr>
        <w:spacing w:after="0" w:line="240" w:lineRule="auto"/>
        <w:ind w:firstLine="709"/>
        <w:contextualSpacing/>
        <w:rPr>
          <w:rFonts w:ascii="Semplicita Pro" w:hAnsi="Semplicita Pro"/>
          <w:b/>
          <w:bCs/>
          <w:sz w:val="20"/>
          <w:szCs w:val="20"/>
        </w:rPr>
      </w:pPr>
      <w:r w:rsidRPr="00446B72">
        <w:rPr>
          <w:rFonts w:ascii="Semplicita Pro" w:hAnsi="Semplicita Pro"/>
          <w:b/>
          <w:bCs/>
          <w:sz w:val="20"/>
          <w:szCs w:val="20"/>
        </w:rPr>
        <w:t>SDN10 Renewable Energy</w:t>
      </w:r>
    </w:p>
    <w:p w14:paraId="3146A7E0" w14:textId="1047B501" w:rsidR="008D1760" w:rsidRPr="00446B72" w:rsidRDefault="008D1760" w:rsidP="0060701F">
      <w:pPr>
        <w:spacing w:after="0" w:line="240" w:lineRule="auto"/>
        <w:ind w:firstLine="709"/>
        <w:contextualSpacing/>
        <w:rPr>
          <w:rFonts w:ascii="Semplicita Pro" w:hAnsi="Semplicita Pro"/>
          <w:sz w:val="20"/>
          <w:szCs w:val="20"/>
        </w:rPr>
      </w:pPr>
      <w:r w:rsidRPr="00446B72">
        <w:rPr>
          <w:rFonts w:ascii="Semplicita Pro" w:hAnsi="Semplicita Pro"/>
          <w:sz w:val="20"/>
          <w:szCs w:val="20"/>
        </w:rPr>
        <w:lastRenderedPageBreak/>
        <w:t>A standalone policy on renewable energy (as written)</w:t>
      </w:r>
    </w:p>
    <w:p w14:paraId="5A5EAA29" w14:textId="5DF52023" w:rsidR="00FC072E" w:rsidRPr="00446B72" w:rsidRDefault="00F651C6" w:rsidP="0060701F">
      <w:pPr>
        <w:spacing w:after="0" w:line="240" w:lineRule="auto"/>
        <w:contextualSpacing/>
        <w:rPr>
          <w:rFonts w:ascii="Semplicita Pro" w:hAnsi="Semplicita Pro"/>
          <w:sz w:val="20"/>
          <w:szCs w:val="20"/>
        </w:rPr>
      </w:pPr>
      <w:r w:rsidRPr="00446B72">
        <w:rPr>
          <w:rFonts w:ascii="Semplicita Pro" w:hAnsi="Semplicita Pro"/>
          <w:sz w:val="20"/>
          <w:szCs w:val="20"/>
        </w:rPr>
        <w:tab/>
      </w:r>
      <w:r w:rsidR="00D055AE" w:rsidRPr="00446B72">
        <w:rPr>
          <w:rFonts w:ascii="Semplicita Pro" w:hAnsi="Semplicita Pro"/>
          <w:sz w:val="20"/>
          <w:szCs w:val="20"/>
        </w:rPr>
        <w:t>No SDN10</w:t>
      </w:r>
      <w:r w:rsidR="008D1760" w:rsidRPr="00446B72">
        <w:rPr>
          <w:rFonts w:ascii="Semplicita Pro" w:hAnsi="Semplicita Pro"/>
          <w:sz w:val="20"/>
          <w:szCs w:val="20"/>
        </w:rPr>
        <w:t xml:space="preserve"> policy on renewable energy</w:t>
      </w:r>
    </w:p>
    <w:p w14:paraId="5D761D8E" w14:textId="5FD94C51" w:rsidR="00140F54" w:rsidRPr="00446B72" w:rsidRDefault="00DD5D61" w:rsidP="0060701F">
      <w:pPr>
        <w:pStyle w:val="Subtitle"/>
        <w:spacing w:after="0" w:line="240" w:lineRule="auto"/>
        <w:contextualSpacing/>
        <w:rPr>
          <w:rFonts w:ascii="Semplicita Pro" w:hAnsi="Semplicita Pro"/>
          <w:i/>
          <w:iCs/>
          <w:sz w:val="20"/>
          <w:szCs w:val="20"/>
        </w:rPr>
      </w:pPr>
      <w:bookmarkStart w:id="17" w:name="_Toc223083242"/>
      <w:r w:rsidRPr="00446B72">
        <w:rPr>
          <w:rFonts w:ascii="Semplicita Pro" w:hAnsi="Semplicita Pro"/>
          <w:i/>
          <w:iCs/>
          <w:color w:val="auto"/>
          <w:sz w:val="20"/>
          <w:szCs w:val="20"/>
        </w:rPr>
        <w:t>Water and Pollution</w:t>
      </w:r>
      <w:bookmarkEnd w:id="17"/>
    </w:p>
    <w:p w14:paraId="16521F89" w14:textId="078CCF82" w:rsidR="0072133E" w:rsidRPr="00446B72" w:rsidRDefault="0072133E"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t xml:space="preserve">The following policies relate to climate change and renewable energy: </w:t>
      </w:r>
    </w:p>
    <w:p w14:paraId="253B031A" w14:textId="77777777" w:rsidR="00DD5D61" w:rsidRPr="00446B72" w:rsidRDefault="00DD5D61" w:rsidP="002D1554">
      <w:pPr>
        <w:pStyle w:val="ListParagraph"/>
        <w:numPr>
          <w:ilvl w:val="0"/>
          <w:numId w:val="14"/>
        </w:numPr>
        <w:spacing w:after="0" w:line="240" w:lineRule="auto"/>
        <w:ind w:left="1276" w:hanging="425"/>
        <w:rPr>
          <w:rFonts w:ascii="Semplicita Pro" w:hAnsi="Semplicita Pro"/>
          <w:sz w:val="20"/>
          <w:szCs w:val="20"/>
        </w:rPr>
      </w:pPr>
      <w:r w:rsidRPr="00446B72">
        <w:rPr>
          <w:rFonts w:ascii="Semplicita Pro" w:hAnsi="Semplicita Pro"/>
          <w:sz w:val="20"/>
          <w:szCs w:val="20"/>
        </w:rPr>
        <w:t>SDW1 Protection of the Water Environment</w:t>
      </w:r>
    </w:p>
    <w:p w14:paraId="63F2D35C" w14:textId="77777777" w:rsidR="00DD5D61" w:rsidRPr="00446B72" w:rsidRDefault="00DD5D61" w:rsidP="002D1554">
      <w:pPr>
        <w:pStyle w:val="ListParagraph"/>
        <w:numPr>
          <w:ilvl w:val="0"/>
          <w:numId w:val="14"/>
        </w:numPr>
        <w:spacing w:after="0" w:line="240" w:lineRule="auto"/>
        <w:ind w:left="1276" w:hanging="425"/>
        <w:rPr>
          <w:rFonts w:ascii="Semplicita Pro" w:hAnsi="Semplicita Pro"/>
          <w:sz w:val="20"/>
          <w:szCs w:val="20"/>
        </w:rPr>
      </w:pPr>
      <w:r w:rsidRPr="00446B72">
        <w:rPr>
          <w:rFonts w:ascii="Semplicita Pro" w:hAnsi="Semplicita Pro"/>
          <w:sz w:val="20"/>
          <w:szCs w:val="20"/>
        </w:rPr>
        <w:t>SDW2 Flood Risk Management</w:t>
      </w:r>
    </w:p>
    <w:p w14:paraId="75A3653B" w14:textId="77777777" w:rsidR="00DD5D61" w:rsidRPr="00446B72" w:rsidRDefault="00DD5D61" w:rsidP="002D1554">
      <w:pPr>
        <w:pStyle w:val="ListParagraph"/>
        <w:numPr>
          <w:ilvl w:val="0"/>
          <w:numId w:val="14"/>
        </w:numPr>
        <w:spacing w:after="0" w:line="240" w:lineRule="auto"/>
        <w:ind w:left="1276" w:hanging="425"/>
        <w:rPr>
          <w:rFonts w:ascii="Semplicita Pro" w:hAnsi="Semplicita Pro"/>
          <w:sz w:val="20"/>
          <w:szCs w:val="20"/>
        </w:rPr>
      </w:pPr>
      <w:r w:rsidRPr="00446B72">
        <w:rPr>
          <w:rFonts w:ascii="Semplicita Pro" w:hAnsi="Semplicita Pro"/>
          <w:sz w:val="20"/>
          <w:szCs w:val="20"/>
        </w:rPr>
        <w:t>SDW3 Sustainable Drainage</w:t>
      </w:r>
    </w:p>
    <w:p w14:paraId="186F8F75" w14:textId="77777777" w:rsidR="00DD5D61" w:rsidRPr="00446B72" w:rsidRDefault="00DD5D61" w:rsidP="002D1554">
      <w:pPr>
        <w:pStyle w:val="ListParagraph"/>
        <w:numPr>
          <w:ilvl w:val="0"/>
          <w:numId w:val="14"/>
        </w:numPr>
        <w:spacing w:after="0" w:line="240" w:lineRule="auto"/>
        <w:ind w:left="1276" w:hanging="425"/>
        <w:rPr>
          <w:rFonts w:ascii="Semplicita Pro" w:hAnsi="Semplicita Pro"/>
          <w:sz w:val="20"/>
          <w:szCs w:val="20"/>
        </w:rPr>
      </w:pPr>
      <w:r w:rsidRPr="00446B72">
        <w:rPr>
          <w:rFonts w:ascii="Semplicita Pro" w:hAnsi="Semplicita Pro"/>
          <w:sz w:val="20"/>
          <w:szCs w:val="20"/>
        </w:rPr>
        <w:t>SDW4 The Open Coast</w:t>
      </w:r>
    </w:p>
    <w:p w14:paraId="0ADF3B45" w14:textId="77777777" w:rsidR="00DD5D61" w:rsidRPr="00446B72" w:rsidRDefault="00DD5D61" w:rsidP="002D1554">
      <w:pPr>
        <w:pStyle w:val="ListParagraph"/>
        <w:numPr>
          <w:ilvl w:val="0"/>
          <w:numId w:val="14"/>
        </w:numPr>
        <w:spacing w:after="0" w:line="240" w:lineRule="auto"/>
        <w:ind w:left="1276" w:hanging="425"/>
        <w:rPr>
          <w:rFonts w:ascii="Semplicita Pro" w:hAnsi="Semplicita Pro"/>
          <w:sz w:val="20"/>
          <w:szCs w:val="20"/>
        </w:rPr>
      </w:pPr>
      <w:r w:rsidRPr="00446B72">
        <w:rPr>
          <w:rFonts w:ascii="Semplicita Pro" w:hAnsi="Semplicita Pro"/>
          <w:sz w:val="20"/>
          <w:szCs w:val="20"/>
        </w:rPr>
        <w:t>SDW5 Pollution and Air Quality</w:t>
      </w:r>
    </w:p>
    <w:p w14:paraId="15D75389" w14:textId="30F18FA6" w:rsidR="00DD5D61" w:rsidRPr="00446B72" w:rsidRDefault="00DD5D61" w:rsidP="002D1554">
      <w:pPr>
        <w:pStyle w:val="ListParagraph"/>
        <w:numPr>
          <w:ilvl w:val="0"/>
          <w:numId w:val="14"/>
        </w:numPr>
        <w:spacing w:after="0" w:line="240" w:lineRule="auto"/>
        <w:ind w:left="1276" w:hanging="425"/>
        <w:rPr>
          <w:rFonts w:ascii="Semplicita Pro" w:hAnsi="Semplicita Pro"/>
          <w:sz w:val="20"/>
          <w:szCs w:val="20"/>
        </w:rPr>
      </w:pPr>
      <w:r w:rsidRPr="00446B72">
        <w:rPr>
          <w:rFonts w:ascii="Semplicita Pro" w:hAnsi="Semplicita Pro"/>
          <w:sz w:val="20"/>
          <w:szCs w:val="20"/>
        </w:rPr>
        <w:t>SDW6 Contaminated Land</w:t>
      </w:r>
    </w:p>
    <w:p w14:paraId="6174BFEC" w14:textId="49A352F2" w:rsidR="00DB45C9" w:rsidRPr="00446B72" w:rsidRDefault="004E3091"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t>T</w:t>
      </w:r>
      <w:r w:rsidR="004F535B" w:rsidRPr="00446B72">
        <w:rPr>
          <w:rFonts w:ascii="Semplicita Pro" w:hAnsi="Semplicita Pro"/>
          <w:sz w:val="20"/>
          <w:szCs w:val="20"/>
        </w:rPr>
        <w:t xml:space="preserve">here are no identified reasonable alternatives in policy </w:t>
      </w:r>
      <w:r w:rsidR="00A10A99" w:rsidRPr="00446B72">
        <w:rPr>
          <w:rFonts w:ascii="Semplicita Pro" w:hAnsi="Semplicita Pro"/>
          <w:sz w:val="20"/>
          <w:szCs w:val="20"/>
        </w:rPr>
        <w:t>wording,</w:t>
      </w:r>
      <w:r w:rsidR="004F535B" w:rsidRPr="00446B72">
        <w:rPr>
          <w:rFonts w:ascii="Semplicita Pro" w:hAnsi="Semplicita Pro"/>
          <w:sz w:val="20"/>
          <w:szCs w:val="20"/>
        </w:rPr>
        <w:t xml:space="preserve"> </w:t>
      </w:r>
      <w:r w:rsidR="002A1802" w:rsidRPr="00446B72">
        <w:rPr>
          <w:rFonts w:ascii="Semplicita Pro" w:hAnsi="Semplicita Pro"/>
          <w:sz w:val="20"/>
          <w:szCs w:val="20"/>
        </w:rPr>
        <w:t xml:space="preserve">so </w:t>
      </w:r>
      <w:r w:rsidR="004F535B" w:rsidRPr="00446B72">
        <w:rPr>
          <w:rFonts w:ascii="Semplicita Pro" w:hAnsi="Semplicita Pro"/>
          <w:sz w:val="20"/>
          <w:szCs w:val="20"/>
        </w:rPr>
        <w:t xml:space="preserve">the IIA has assessed </w:t>
      </w:r>
      <w:r w:rsidR="00DE0731" w:rsidRPr="00446B72">
        <w:rPr>
          <w:rFonts w:ascii="Semplicita Pro" w:hAnsi="Semplicita Pro"/>
          <w:sz w:val="20"/>
          <w:szCs w:val="20"/>
        </w:rPr>
        <w:t>each</w:t>
      </w:r>
      <w:r w:rsidR="004F535B" w:rsidRPr="00446B72">
        <w:rPr>
          <w:rFonts w:ascii="Semplicita Pro" w:hAnsi="Semplicita Pro"/>
          <w:sz w:val="20"/>
          <w:szCs w:val="20"/>
        </w:rPr>
        <w:t xml:space="preserve"> proposed policy against not having </w:t>
      </w:r>
      <w:r w:rsidR="00DE0731" w:rsidRPr="00446B72">
        <w:rPr>
          <w:rFonts w:ascii="Semplicita Pro" w:hAnsi="Semplicita Pro"/>
          <w:sz w:val="20"/>
          <w:szCs w:val="20"/>
        </w:rPr>
        <w:t xml:space="preserve">the </w:t>
      </w:r>
      <w:r w:rsidR="004F535B" w:rsidRPr="00446B72">
        <w:rPr>
          <w:rFonts w:ascii="Semplicita Pro" w:hAnsi="Semplicita Pro"/>
          <w:sz w:val="20"/>
          <w:szCs w:val="20"/>
        </w:rPr>
        <w:t>policy and</w:t>
      </w:r>
      <w:r w:rsidR="00DE0731" w:rsidRPr="00446B72">
        <w:rPr>
          <w:rFonts w:ascii="Semplicita Pro" w:hAnsi="Semplicita Pro"/>
          <w:sz w:val="20"/>
          <w:szCs w:val="20"/>
        </w:rPr>
        <w:t>,</w:t>
      </w:r>
      <w:r w:rsidR="004F535B" w:rsidRPr="00446B72">
        <w:rPr>
          <w:rFonts w:ascii="Semplicita Pro" w:hAnsi="Semplicita Pro"/>
          <w:sz w:val="20"/>
          <w:szCs w:val="20"/>
        </w:rPr>
        <w:t xml:space="preserve"> therefore</w:t>
      </w:r>
      <w:r w:rsidR="00DE0731" w:rsidRPr="00446B72">
        <w:rPr>
          <w:rFonts w:ascii="Semplicita Pro" w:hAnsi="Semplicita Pro"/>
          <w:sz w:val="20"/>
          <w:szCs w:val="20"/>
        </w:rPr>
        <w:t>,</w:t>
      </w:r>
      <w:r w:rsidR="004F535B" w:rsidRPr="00446B72">
        <w:rPr>
          <w:rFonts w:ascii="Semplicita Pro" w:hAnsi="Semplicita Pro"/>
          <w:sz w:val="20"/>
          <w:szCs w:val="20"/>
        </w:rPr>
        <w:t xml:space="preserve"> relying on national policies in the NPPF</w:t>
      </w:r>
      <w:r w:rsidR="00F62997" w:rsidRPr="00446B72">
        <w:rPr>
          <w:rFonts w:ascii="Semplicita Pro" w:hAnsi="Semplicita Pro"/>
          <w:sz w:val="20"/>
          <w:szCs w:val="20"/>
        </w:rPr>
        <w:t xml:space="preserve"> and other legislation</w:t>
      </w:r>
      <w:r w:rsidR="004F535B" w:rsidRPr="00446B72">
        <w:rPr>
          <w:rFonts w:ascii="Semplicita Pro" w:hAnsi="Semplicita Pro"/>
          <w:sz w:val="20"/>
          <w:szCs w:val="20"/>
        </w:rPr>
        <w:t>.</w:t>
      </w:r>
      <w:r w:rsidRPr="00446B72">
        <w:rPr>
          <w:rFonts w:ascii="Semplicita Pro" w:hAnsi="Semplicita Pro"/>
          <w:sz w:val="20"/>
          <w:szCs w:val="20"/>
        </w:rPr>
        <w:t xml:space="preserve"> </w:t>
      </w:r>
    </w:p>
    <w:p w14:paraId="53CF90F8" w14:textId="4598ABF6" w:rsidR="00EC7797" w:rsidRPr="00446B72" w:rsidRDefault="00C755BC" w:rsidP="0060701F">
      <w:pPr>
        <w:pStyle w:val="Subtitle"/>
        <w:spacing w:after="0" w:line="240" w:lineRule="auto"/>
        <w:contextualSpacing/>
        <w:rPr>
          <w:rFonts w:ascii="Semplicita Pro" w:hAnsi="Semplicita Pro"/>
          <w:i/>
          <w:iCs/>
          <w:sz w:val="20"/>
          <w:szCs w:val="20"/>
        </w:rPr>
      </w:pPr>
      <w:bookmarkStart w:id="18" w:name="_Toc223083243"/>
      <w:r w:rsidRPr="00446B72">
        <w:rPr>
          <w:rFonts w:ascii="Semplicita Pro" w:hAnsi="Semplicita Pro"/>
          <w:i/>
          <w:iCs/>
          <w:color w:val="auto"/>
          <w:sz w:val="20"/>
          <w:szCs w:val="20"/>
        </w:rPr>
        <w:t>Housing</w:t>
      </w:r>
      <w:bookmarkEnd w:id="18"/>
    </w:p>
    <w:p w14:paraId="4C47D14E" w14:textId="32E6A463" w:rsidR="00C755BC" w:rsidRPr="00446B72" w:rsidRDefault="00C755BC"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t xml:space="preserve">These policies group together under the topic of housing. </w:t>
      </w:r>
    </w:p>
    <w:p w14:paraId="4C65FE1F" w14:textId="7D4C1497" w:rsidR="00C755BC" w:rsidRPr="00446B72" w:rsidRDefault="00FB464A" w:rsidP="0060701F">
      <w:pPr>
        <w:spacing w:after="0" w:line="240" w:lineRule="auto"/>
        <w:ind w:left="709"/>
        <w:contextualSpacing/>
        <w:rPr>
          <w:rFonts w:ascii="Semplicita Pro" w:hAnsi="Semplicita Pro"/>
          <w:b/>
          <w:bCs/>
          <w:sz w:val="20"/>
          <w:szCs w:val="20"/>
        </w:rPr>
      </w:pPr>
      <w:r w:rsidRPr="00446B72">
        <w:rPr>
          <w:rFonts w:ascii="Semplicita Pro" w:hAnsi="Semplicita Pro"/>
          <w:b/>
          <w:bCs/>
          <w:sz w:val="20"/>
          <w:szCs w:val="20"/>
        </w:rPr>
        <w:t xml:space="preserve">SDH1 Housing Supply </w:t>
      </w:r>
    </w:p>
    <w:p w14:paraId="7E4F32BF" w14:textId="26EDD955" w:rsidR="00846128" w:rsidRPr="00446B72" w:rsidRDefault="00262B62" w:rsidP="0060701F">
      <w:pPr>
        <w:spacing w:after="0" w:line="240" w:lineRule="auto"/>
        <w:ind w:left="709"/>
        <w:contextualSpacing/>
        <w:rPr>
          <w:rFonts w:ascii="Semplicita Pro" w:hAnsi="Semplicita Pro"/>
          <w:sz w:val="20"/>
          <w:szCs w:val="20"/>
        </w:rPr>
      </w:pPr>
      <w:bookmarkStart w:id="19" w:name="_Hlk180592356"/>
      <w:r w:rsidRPr="00446B72">
        <w:rPr>
          <w:rFonts w:ascii="Semplicita Pro" w:hAnsi="Semplicita Pro"/>
          <w:sz w:val="20"/>
          <w:szCs w:val="20"/>
        </w:rPr>
        <w:t xml:space="preserve">SDH1 as written </w:t>
      </w:r>
      <w:r w:rsidR="00FF13BB" w:rsidRPr="00446B72">
        <w:rPr>
          <w:rFonts w:ascii="Semplicita Pro" w:hAnsi="Semplicita Pro"/>
          <w:sz w:val="20"/>
          <w:szCs w:val="20"/>
        </w:rPr>
        <w:t xml:space="preserve"> </w:t>
      </w:r>
    </w:p>
    <w:p w14:paraId="01185772" w14:textId="77069B73" w:rsidR="0095659B" w:rsidRPr="00446B72" w:rsidRDefault="0095659B"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No policy</w:t>
      </w:r>
    </w:p>
    <w:bookmarkEnd w:id="19"/>
    <w:p w14:paraId="29458EC5" w14:textId="77777777" w:rsidR="00674C24" w:rsidRPr="00446B72" w:rsidRDefault="00674C24" w:rsidP="0060701F">
      <w:pPr>
        <w:spacing w:after="0" w:line="240" w:lineRule="auto"/>
        <w:ind w:left="709"/>
        <w:contextualSpacing/>
        <w:rPr>
          <w:rFonts w:ascii="Semplicita Pro" w:hAnsi="Semplicita Pro"/>
          <w:b/>
          <w:bCs/>
          <w:sz w:val="20"/>
          <w:szCs w:val="20"/>
        </w:rPr>
      </w:pPr>
      <w:r w:rsidRPr="00446B72">
        <w:rPr>
          <w:rFonts w:ascii="Semplicita Pro" w:hAnsi="Semplicita Pro"/>
          <w:b/>
          <w:bCs/>
          <w:sz w:val="20"/>
          <w:szCs w:val="20"/>
        </w:rPr>
        <w:t xml:space="preserve">SDH2 Mix of Homes </w:t>
      </w:r>
    </w:p>
    <w:p w14:paraId="00431D3D" w14:textId="77777777" w:rsidR="00AB5C43" w:rsidRPr="00446B72" w:rsidRDefault="00AB5C43"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 xml:space="preserve">SDH2 as written </w:t>
      </w:r>
    </w:p>
    <w:p w14:paraId="6C82DC9A" w14:textId="018256A8" w:rsidR="00674C24" w:rsidRPr="00446B72" w:rsidRDefault="00674C24"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 xml:space="preserve">No policy </w:t>
      </w:r>
    </w:p>
    <w:p w14:paraId="6C179314" w14:textId="48743B1A" w:rsidR="00846128" w:rsidRPr="00446B72" w:rsidRDefault="004E6822" w:rsidP="0060701F">
      <w:pPr>
        <w:spacing w:after="0" w:line="240" w:lineRule="auto"/>
        <w:ind w:left="709"/>
        <w:contextualSpacing/>
        <w:rPr>
          <w:rFonts w:ascii="Semplicita Pro" w:hAnsi="Semplicita Pro"/>
          <w:b/>
          <w:bCs/>
          <w:sz w:val="20"/>
          <w:szCs w:val="20"/>
        </w:rPr>
      </w:pPr>
      <w:r w:rsidRPr="00446B72">
        <w:rPr>
          <w:rFonts w:ascii="Semplicita Pro" w:hAnsi="Semplicita Pro"/>
          <w:b/>
          <w:bCs/>
          <w:sz w:val="20"/>
          <w:szCs w:val="20"/>
        </w:rPr>
        <w:t xml:space="preserve">SDH3 Accessible and Adaptable Homes </w:t>
      </w:r>
    </w:p>
    <w:p w14:paraId="0F0C197A" w14:textId="7E849B3B" w:rsidR="001A4420" w:rsidRPr="00446B72" w:rsidRDefault="00567733"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A standalone policy on accessible homes as this refers to Building regulations</w:t>
      </w:r>
      <w:r w:rsidR="0048714B" w:rsidRPr="00446B72">
        <w:rPr>
          <w:rFonts w:ascii="Semplicita Pro" w:hAnsi="Semplicita Pro"/>
          <w:sz w:val="20"/>
          <w:szCs w:val="20"/>
        </w:rPr>
        <w:t xml:space="preserve"> (as written)</w:t>
      </w:r>
      <w:r w:rsidRPr="00446B72">
        <w:rPr>
          <w:rFonts w:ascii="Semplicita Pro" w:hAnsi="Semplicita Pro"/>
          <w:sz w:val="20"/>
          <w:szCs w:val="20"/>
        </w:rPr>
        <w:t>.</w:t>
      </w:r>
    </w:p>
    <w:p w14:paraId="0B3BED21" w14:textId="7C4556C8" w:rsidR="0095659B" w:rsidRPr="00446B72" w:rsidRDefault="0095659B"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No policy</w:t>
      </w:r>
    </w:p>
    <w:p w14:paraId="5D0B5A05" w14:textId="7469B5E5" w:rsidR="00480F6C" w:rsidRPr="00446B72" w:rsidRDefault="00480F6C" w:rsidP="0060701F">
      <w:pPr>
        <w:spacing w:after="0" w:line="240" w:lineRule="auto"/>
        <w:ind w:left="709"/>
        <w:contextualSpacing/>
        <w:rPr>
          <w:rFonts w:ascii="Semplicita Pro" w:hAnsi="Semplicita Pro"/>
          <w:b/>
          <w:bCs/>
          <w:sz w:val="20"/>
          <w:szCs w:val="20"/>
        </w:rPr>
      </w:pPr>
      <w:r w:rsidRPr="00446B72">
        <w:rPr>
          <w:rFonts w:ascii="Semplicita Pro" w:hAnsi="Semplicita Pro"/>
          <w:b/>
          <w:bCs/>
          <w:sz w:val="20"/>
          <w:szCs w:val="20"/>
        </w:rPr>
        <w:t xml:space="preserve">SDH4 </w:t>
      </w:r>
      <w:r w:rsidR="00262B62" w:rsidRPr="00446B72">
        <w:rPr>
          <w:rFonts w:ascii="Semplicita Pro" w:hAnsi="Semplicita Pro"/>
          <w:b/>
          <w:bCs/>
          <w:sz w:val="20"/>
          <w:szCs w:val="20"/>
        </w:rPr>
        <w:t>Specialist and Older Persons Accommodation</w:t>
      </w:r>
    </w:p>
    <w:p w14:paraId="5827A51F" w14:textId="7B1E15A5" w:rsidR="00335D59" w:rsidRPr="00446B72" w:rsidRDefault="00335D59"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Policy SDH4 as written</w:t>
      </w:r>
    </w:p>
    <w:p w14:paraId="2889D058" w14:textId="3FCBCB80" w:rsidR="0095659B" w:rsidRPr="00446B72" w:rsidRDefault="0095659B"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No policy</w:t>
      </w:r>
    </w:p>
    <w:p w14:paraId="1E0FBC3F" w14:textId="42729E19" w:rsidR="00CB3F1A" w:rsidRPr="00446B72" w:rsidRDefault="003A445C" w:rsidP="0060701F">
      <w:pPr>
        <w:spacing w:after="0" w:line="240" w:lineRule="auto"/>
        <w:ind w:left="709"/>
        <w:contextualSpacing/>
        <w:rPr>
          <w:rFonts w:ascii="Semplicita Pro" w:hAnsi="Semplicita Pro"/>
          <w:b/>
          <w:bCs/>
          <w:sz w:val="20"/>
          <w:szCs w:val="20"/>
        </w:rPr>
      </w:pPr>
      <w:r w:rsidRPr="00446B72">
        <w:rPr>
          <w:rFonts w:ascii="Semplicita Pro" w:hAnsi="Semplicita Pro"/>
          <w:b/>
          <w:bCs/>
          <w:sz w:val="20"/>
          <w:szCs w:val="20"/>
        </w:rPr>
        <w:t xml:space="preserve">SDH5 Affordable Homes </w:t>
      </w:r>
    </w:p>
    <w:p w14:paraId="3B152F85" w14:textId="4228091D" w:rsidR="00711981" w:rsidRPr="00446B72" w:rsidRDefault="00711981"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Policy SD</w:t>
      </w:r>
      <w:r w:rsidR="00527C13" w:rsidRPr="00446B72">
        <w:rPr>
          <w:rFonts w:ascii="Semplicita Pro" w:hAnsi="Semplicita Pro"/>
          <w:sz w:val="20"/>
          <w:szCs w:val="20"/>
        </w:rPr>
        <w:t>H5</w:t>
      </w:r>
      <w:r w:rsidRPr="00446B72">
        <w:rPr>
          <w:rFonts w:ascii="Semplicita Pro" w:hAnsi="Semplicita Pro"/>
          <w:sz w:val="20"/>
          <w:szCs w:val="20"/>
        </w:rPr>
        <w:t xml:space="preserve"> as written</w:t>
      </w:r>
    </w:p>
    <w:p w14:paraId="562682DC" w14:textId="5E65817B" w:rsidR="00141DF8" w:rsidRPr="00446B72" w:rsidRDefault="00313F66"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Option SD</w:t>
      </w:r>
      <w:r w:rsidR="00527C13" w:rsidRPr="00446B72">
        <w:rPr>
          <w:rFonts w:ascii="Semplicita Pro" w:hAnsi="Semplicita Pro"/>
          <w:sz w:val="20"/>
          <w:szCs w:val="20"/>
        </w:rPr>
        <w:t>H5</w:t>
      </w:r>
      <w:r w:rsidR="0048714B" w:rsidRPr="00446B72">
        <w:rPr>
          <w:rFonts w:ascii="Semplicita Pro" w:hAnsi="Semplicita Pro"/>
          <w:sz w:val="20"/>
          <w:szCs w:val="20"/>
        </w:rPr>
        <w:t>aa An</w:t>
      </w:r>
      <w:r w:rsidR="00DF48C2" w:rsidRPr="00446B72">
        <w:rPr>
          <w:rFonts w:ascii="Semplicita Pro" w:hAnsi="Semplicita Pro"/>
          <w:sz w:val="20"/>
          <w:szCs w:val="20"/>
        </w:rPr>
        <w:t xml:space="preserve"> option that does not include criteria that affordable housing units are integrated throughout the development – let the market or provider decide</w:t>
      </w:r>
    </w:p>
    <w:p w14:paraId="267F56D0" w14:textId="6BFCDF39" w:rsidR="00313F66" w:rsidRPr="00446B72" w:rsidRDefault="00DF48C2"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No Policy</w:t>
      </w:r>
      <w:r w:rsidR="00806C72" w:rsidRPr="00446B72">
        <w:rPr>
          <w:rFonts w:ascii="Semplicita Pro" w:hAnsi="Semplicita Pro"/>
          <w:sz w:val="20"/>
          <w:szCs w:val="20"/>
        </w:rPr>
        <w:t xml:space="preserve"> </w:t>
      </w:r>
    </w:p>
    <w:p w14:paraId="3E429F38" w14:textId="596C269E" w:rsidR="00806C72" w:rsidRPr="00446B72" w:rsidRDefault="00987E15" w:rsidP="0060701F">
      <w:pPr>
        <w:spacing w:after="0" w:line="240" w:lineRule="auto"/>
        <w:ind w:left="709"/>
        <w:contextualSpacing/>
        <w:rPr>
          <w:rFonts w:ascii="Semplicita Pro" w:hAnsi="Semplicita Pro"/>
          <w:b/>
          <w:bCs/>
          <w:sz w:val="20"/>
          <w:szCs w:val="20"/>
        </w:rPr>
      </w:pPr>
      <w:r w:rsidRPr="00446B72">
        <w:rPr>
          <w:rFonts w:ascii="Semplicita Pro" w:hAnsi="Semplicita Pro"/>
          <w:b/>
          <w:bCs/>
          <w:sz w:val="20"/>
          <w:szCs w:val="20"/>
        </w:rPr>
        <w:t xml:space="preserve">SDH6 Rural Exception Sites </w:t>
      </w:r>
    </w:p>
    <w:p w14:paraId="55B7EE09" w14:textId="2726B434" w:rsidR="00711981" w:rsidRPr="00446B72" w:rsidRDefault="00711981"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Policy SD29 as written</w:t>
      </w:r>
    </w:p>
    <w:p w14:paraId="3541BDAA" w14:textId="063665BD" w:rsidR="00EB662F" w:rsidRPr="00446B72" w:rsidRDefault="00711981"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 xml:space="preserve">No policy </w:t>
      </w:r>
    </w:p>
    <w:p w14:paraId="2B4D6EEB" w14:textId="7E29BF21" w:rsidR="009A26F3" w:rsidRPr="00446B72" w:rsidRDefault="003713AE" w:rsidP="0060701F">
      <w:pPr>
        <w:spacing w:after="0" w:line="240" w:lineRule="auto"/>
        <w:ind w:left="709"/>
        <w:contextualSpacing/>
        <w:rPr>
          <w:rFonts w:ascii="Semplicita Pro" w:hAnsi="Semplicita Pro"/>
          <w:b/>
          <w:bCs/>
          <w:sz w:val="20"/>
          <w:szCs w:val="20"/>
        </w:rPr>
      </w:pPr>
      <w:r w:rsidRPr="00446B72">
        <w:rPr>
          <w:rFonts w:ascii="Semplicita Pro" w:hAnsi="Semplicita Pro"/>
          <w:b/>
          <w:bCs/>
          <w:sz w:val="20"/>
          <w:szCs w:val="20"/>
        </w:rPr>
        <w:t xml:space="preserve">SDH7 Replacement and Subdivision of Dwellings </w:t>
      </w:r>
      <w:r w:rsidR="009A26F3" w:rsidRPr="00446B72">
        <w:rPr>
          <w:rFonts w:ascii="Semplicita Pro" w:hAnsi="Semplicita Pro"/>
          <w:b/>
          <w:bCs/>
          <w:sz w:val="20"/>
          <w:szCs w:val="20"/>
        </w:rPr>
        <w:t xml:space="preserve"> </w:t>
      </w:r>
    </w:p>
    <w:p w14:paraId="1A2BAEF1" w14:textId="22965917" w:rsidR="00711981" w:rsidRPr="00446B72" w:rsidRDefault="00711981"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Policy SD</w:t>
      </w:r>
      <w:r w:rsidR="00475384" w:rsidRPr="00446B72">
        <w:rPr>
          <w:rFonts w:ascii="Semplicita Pro" w:hAnsi="Semplicita Pro"/>
          <w:sz w:val="20"/>
          <w:szCs w:val="20"/>
        </w:rPr>
        <w:t>H7</w:t>
      </w:r>
      <w:r w:rsidRPr="00446B72">
        <w:rPr>
          <w:rFonts w:ascii="Semplicita Pro" w:hAnsi="Semplicita Pro"/>
          <w:sz w:val="20"/>
          <w:szCs w:val="20"/>
        </w:rPr>
        <w:t xml:space="preserve"> as written</w:t>
      </w:r>
    </w:p>
    <w:p w14:paraId="4E5AD96A" w14:textId="65A1FF88" w:rsidR="000E0BF2" w:rsidRPr="00446B72" w:rsidRDefault="009A26F3"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Option SD</w:t>
      </w:r>
      <w:r w:rsidR="00475384" w:rsidRPr="00446B72">
        <w:rPr>
          <w:rFonts w:ascii="Semplicita Pro" w:hAnsi="Semplicita Pro"/>
          <w:sz w:val="20"/>
          <w:szCs w:val="20"/>
        </w:rPr>
        <w:t>H7</w:t>
      </w:r>
      <w:r w:rsidRPr="00446B72">
        <w:rPr>
          <w:rFonts w:ascii="Semplicita Pro" w:hAnsi="Semplicita Pro"/>
          <w:sz w:val="20"/>
          <w:szCs w:val="20"/>
        </w:rPr>
        <w:t xml:space="preserve">a </w:t>
      </w:r>
      <w:r w:rsidR="00711981" w:rsidRPr="00446B72">
        <w:rPr>
          <w:rFonts w:ascii="Semplicita Pro" w:hAnsi="Semplicita Pro"/>
          <w:sz w:val="20"/>
          <w:szCs w:val="20"/>
        </w:rPr>
        <w:t>An option that r</w:t>
      </w:r>
      <w:r w:rsidR="000A5560" w:rsidRPr="00446B72">
        <w:rPr>
          <w:rFonts w:ascii="Semplicita Pro" w:hAnsi="Semplicita Pro"/>
          <w:sz w:val="20"/>
          <w:szCs w:val="20"/>
        </w:rPr>
        <w:t>estriction on the size of extensions / replacement dwellings is applied to all dwellings</w:t>
      </w:r>
      <w:r w:rsidR="00B84746" w:rsidRPr="00446B72">
        <w:rPr>
          <w:rFonts w:ascii="Semplicita Pro" w:hAnsi="Semplicita Pro"/>
          <w:sz w:val="20"/>
          <w:szCs w:val="20"/>
        </w:rPr>
        <w:t xml:space="preserve"> (not just those under 120sqm GIA)</w:t>
      </w:r>
      <w:r w:rsidR="000A5560" w:rsidRPr="00446B72">
        <w:rPr>
          <w:rFonts w:ascii="Semplicita Pro" w:hAnsi="Semplicita Pro"/>
          <w:sz w:val="20"/>
          <w:szCs w:val="20"/>
        </w:rPr>
        <w:t>.</w:t>
      </w:r>
    </w:p>
    <w:p w14:paraId="6C4CB0CE" w14:textId="3F2745EE" w:rsidR="0095659B" w:rsidRPr="00446B72" w:rsidRDefault="0095659B"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No policy</w:t>
      </w:r>
    </w:p>
    <w:p w14:paraId="02B28F47" w14:textId="12D4E225" w:rsidR="000A5560" w:rsidRPr="00446B72" w:rsidRDefault="00E60875" w:rsidP="0060701F">
      <w:pPr>
        <w:spacing w:after="0" w:line="240" w:lineRule="auto"/>
        <w:ind w:left="709"/>
        <w:contextualSpacing/>
        <w:rPr>
          <w:rFonts w:ascii="Semplicita Pro" w:hAnsi="Semplicita Pro"/>
          <w:b/>
          <w:bCs/>
          <w:sz w:val="20"/>
          <w:szCs w:val="20"/>
        </w:rPr>
      </w:pPr>
      <w:r w:rsidRPr="00446B72">
        <w:rPr>
          <w:rFonts w:ascii="Semplicita Pro" w:hAnsi="Semplicita Pro"/>
          <w:b/>
          <w:bCs/>
          <w:sz w:val="20"/>
          <w:szCs w:val="20"/>
        </w:rPr>
        <w:t>SDH8 Householder Development</w:t>
      </w:r>
    </w:p>
    <w:p w14:paraId="7D306C11" w14:textId="77777777" w:rsidR="00D557C0" w:rsidRPr="00446B72" w:rsidRDefault="00262B62"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 xml:space="preserve">SDH8 as written </w:t>
      </w:r>
    </w:p>
    <w:p w14:paraId="78BD6ACF" w14:textId="6FE9AC0B" w:rsidR="00F45B48" w:rsidRPr="00446B72" w:rsidRDefault="00D557C0"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 xml:space="preserve">No policy </w:t>
      </w:r>
    </w:p>
    <w:p w14:paraId="09A26002" w14:textId="0BF461D6" w:rsidR="007C1192" w:rsidRPr="00446B72" w:rsidRDefault="00BF2152" w:rsidP="0060701F">
      <w:pPr>
        <w:spacing w:after="0" w:line="240" w:lineRule="auto"/>
        <w:ind w:left="709"/>
        <w:contextualSpacing/>
        <w:rPr>
          <w:rFonts w:ascii="Semplicita Pro" w:hAnsi="Semplicita Pro"/>
          <w:b/>
          <w:bCs/>
          <w:sz w:val="20"/>
          <w:szCs w:val="20"/>
        </w:rPr>
      </w:pPr>
      <w:r w:rsidRPr="00446B72">
        <w:rPr>
          <w:rFonts w:ascii="Semplicita Pro" w:hAnsi="Semplicita Pro"/>
          <w:b/>
          <w:bCs/>
          <w:sz w:val="20"/>
          <w:szCs w:val="20"/>
        </w:rPr>
        <w:t xml:space="preserve">SDH9 New Rural Workers’ Dwellings </w:t>
      </w:r>
    </w:p>
    <w:p w14:paraId="7F2FE080" w14:textId="51F1F6AF" w:rsidR="00B0014E" w:rsidRPr="00446B72" w:rsidRDefault="00262B62"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SDH9 as written</w:t>
      </w:r>
    </w:p>
    <w:p w14:paraId="6AC47F6A" w14:textId="4C451850" w:rsidR="00B0014E" w:rsidRPr="00446B72" w:rsidRDefault="00B0014E"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No policy</w:t>
      </w:r>
    </w:p>
    <w:p w14:paraId="515DB6C6" w14:textId="4D94D852" w:rsidR="00E110A8" w:rsidRPr="00446B72" w:rsidRDefault="00BF2152" w:rsidP="0060701F">
      <w:pPr>
        <w:spacing w:after="0" w:line="240" w:lineRule="auto"/>
        <w:ind w:left="709"/>
        <w:contextualSpacing/>
        <w:rPr>
          <w:rFonts w:ascii="Semplicita Pro" w:hAnsi="Semplicita Pro"/>
          <w:b/>
          <w:bCs/>
          <w:sz w:val="20"/>
          <w:szCs w:val="20"/>
        </w:rPr>
      </w:pPr>
      <w:r w:rsidRPr="00446B72">
        <w:rPr>
          <w:rFonts w:ascii="Semplicita Pro" w:hAnsi="Semplicita Pro"/>
          <w:b/>
          <w:bCs/>
          <w:sz w:val="20"/>
          <w:szCs w:val="20"/>
        </w:rPr>
        <w:t xml:space="preserve">SDH10 Gypsies, Travellers and Travelling </w:t>
      </w:r>
      <w:r w:rsidR="008F3A54" w:rsidRPr="00446B72">
        <w:rPr>
          <w:rFonts w:ascii="Semplicita Pro" w:hAnsi="Semplicita Pro"/>
          <w:b/>
          <w:bCs/>
          <w:sz w:val="20"/>
          <w:szCs w:val="20"/>
        </w:rPr>
        <w:t>Show people</w:t>
      </w:r>
      <w:r w:rsidR="0025502A" w:rsidRPr="00446B72">
        <w:rPr>
          <w:rFonts w:ascii="Semplicita Pro" w:hAnsi="Semplicita Pro"/>
          <w:b/>
          <w:bCs/>
          <w:sz w:val="20"/>
          <w:szCs w:val="20"/>
        </w:rPr>
        <w:t>.</w:t>
      </w:r>
    </w:p>
    <w:p w14:paraId="6389C9CE" w14:textId="1E7E0EB2" w:rsidR="000D1D99" w:rsidRPr="00446B72" w:rsidRDefault="00262B62" w:rsidP="0060701F">
      <w:pPr>
        <w:spacing w:after="0" w:line="240" w:lineRule="auto"/>
        <w:ind w:left="709"/>
        <w:contextualSpacing/>
        <w:rPr>
          <w:rFonts w:ascii="Semplicita Pro" w:hAnsi="Semplicita Pro"/>
          <w:sz w:val="20"/>
          <w:szCs w:val="20"/>
        </w:rPr>
      </w:pPr>
      <w:r w:rsidRPr="00446B72">
        <w:rPr>
          <w:rFonts w:ascii="Semplicita Pro" w:hAnsi="Semplicita Pro"/>
          <w:sz w:val="20"/>
          <w:szCs w:val="20"/>
        </w:rPr>
        <w:t>SDH10 as written</w:t>
      </w:r>
    </w:p>
    <w:p w14:paraId="6B777841" w14:textId="77777777" w:rsidR="0038263A" w:rsidRPr="00446B72" w:rsidRDefault="00D557C0" w:rsidP="0038263A">
      <w:pPr>
        <w:spacing w:after="0" w:line="240" w:lineRule="auto"/>
        <w:ind w:left="709"/>
        <w:contextualSpacing/>
        <w:rPr>
          <w:rFonts w:ascii="Semplicita Pro" w:hAnsi="Semplicita Pro"/>
          <w:sz w:val="20"/>
          <w:szCs w:val="20"/>
        </w:rPr>
      </w:pPr>
      <w:r w:rsidRPr="00446B72">
        <w:rPr>
          <w:rFonts w:ascii="Semplicita Pro" w:hAnsi="Semplicita Pro"/>
          <w:sz w:val="20"/>
          <w:szCs w:val="20"/>
        </w:rPr>
        <w:t>No policy</w:t>
      </w:r>
    </w:p>
    <w:p w14:paraId="3E45F516" w14:textId="1BEE8CFC" w:rsidR="00586C9C" w:rsidRPr="00446B72" w:rsidRDefault="00533247" w:rsidP="002D1554">
      <w:pPr>
        <w:spacing w:after="0" w:line="240" w:lineRule="auto"/>
        <w:contextualSpacing/>
        <w:rPr>
          <w:rFonts w:ascii="Semplicita Pro" w:hAnsi="Semplicita Pro"/>
          <w:i/>
          <w:iCs/>
          <w:sz w:val="20"/>
          <w:szCs w:val="20"/>
        </w:rPr>
      </w:pPr>
      <w:r w:rsidRPr="00446B72">
        <w:rPr>
          <w:rFonts w:ascii="Semplicita Pro" w:hAnsi="Semplicita Pro"/>
          <w:i/>
          <w:iCs/>
          <w:sz w:val="20"/>
          <w:szCs w:val="20"/>
        </w:rPr>
        <w:t>Economy</w:t>
      </w:r>
    </w:p>
    <w:p w14:paraId="05341E08" w14:textId="6B112ED8" w:rsidR="00BA6FFD" w:rsidRPr="00446B72" w:rsidRDefault="00BA6FFD"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t xml:space="preserve">These policies </w:t>
      </w:r>
      <w:r w:rsidR="00820648" w:rsidRPr="00446B72">
        <w:rPr>
          <w:rFonts w:ascii="Semplicita Pro" w:hAnsi="Semplicita Pro"/>
          <w:sz w:val="20"/>
          <w:szCs w:val="20"/>
        </w:rPr>
        <w:t xml:space="preserve">are </w:t>
      </w:r>
      <w:r w:rsidRPr="00446B72">
        <w:rPr>
          <w:rFonts w:ascii="Semplicita Pro" w:hAnsi="Semplicita Pro"/>
          <w:sz w:val="20"/>
          <w:szCs w:val="20"/>
        </w:rPr>
        <w:t>group</w:t>
      </w:r>
      <w:r w:rsidR="00820648" w:rsidRPr="00446B72">
        <w:rPr>
          <w:rFonts w:ascii="Semplicita Pro" w:hAnsi="Semplicita Pro"/>
          <w:sz w:val="20"/>
          <w:szCs w:val="20"/>
        </w:rPr>
        <w:t>ed</w:t>
      </w:r>
      <w:r w:rsidRPr="00446B72">
        <w:rPr>
          <w:rFonts w:ascii="Semplicita Pro" w:hAnsi="Semplicita Pro"/>
          <w:sz w:val="20"/>
          <w:szCs w:val="20"/>
        </w:rPr>
        <w:t xml:space="preserve"> together under the topic of Economy. </w:t>
      </w:r>
      <w:r w:rsidR="0009469B" w:rsidRPr="00446B72">
        <w:rPr>
          <w:rFonts w:ascii="Semplicita Pro" w:hAnsi="Semplicita Pro"/>
          <w:sz w:val="20"/>
          <w:szCs w:val="20"/>
        </w:rPr>
        <w:t xml:space="preserve">Matters relating to </w:t>
      </w:r>
      <w:r w:rsidR="002D1554">
        <w:rPr>
          <w:rFonts w:ascii="Semplicita Pro" w:hAnsi="Semplicita Pro"/>
          <w:sz w:val="20"/>
          <w:szCs w:val="20"/>
        </w:rPr>
        <w:t>‘</w:t>
      </w:r>
      <w:r w:rsidR="0009469B" w:rsidRPr="00446B72">
        <w:rPr>
          <w:rFonts w:ascii="Semplicita Pro" w:hAnsi="Semplicita Pro"/>
          <w:sz w:val="20"/>
          <w:szCs w:val="20"/>
        </w:rPr>
        <w:t xml:space="preserve">Economy – </w:t>
      </w:r>
      <w:r w:rsidR="00EC2E92" w:rsidRPr="00446B72">
        <w:rPr>
          <w:rFonts w:ascii="Semplicita Pro" w:hAnsi="Semplicita Pro"/>
          <w:sz w:val="20"/>
          <w:szCs w:val="20"/>
        </w:rPr>
        <w:t>R</w:t>
      </w:r>
      <w:r w:rsidR="0009469B" w:rsidRPr="00446B72">
        <w:rPr>
          <w:rFonts w:ascii="Semplicita Pro" w:hAnsi="Semplicita Pro"/>
          <w:sz w:val="20"/>
          <w:szCs w:val="20"/>
        </w:rPr>
        <w:t xml:space="preserve">etail and </w:t>
      </w:r>
      <w:r w:rsidR="00EC2E92" w:rsidRPr="00446B72">
        <w:rPr>
          <w:rFonts w:ascii="Semplicita Pro" w:hAnsi="Semplicita Pro"/>
          <w:sz w:val="20"/>
          <w:szCs w:val="20"/>
        </w:rPr>
        <w:t>T</w:t>
      </w:r>
      <w:r w:rsidR="0009469B" w:rsidRPr="00446B72">
        <w:rPr>
          <w:rFonts w:ascii="Semplicita Pro" w:hAnsi="Semplicita Pro"/>
          <w:sz w:val="20"/>
          <w:szCs w:val="20"/>
        </w:rPr>
        <w:t>ourism</w:t>
      </w:r>
      <w:r w:rsidR="002D1554">
        <w:rPr>
          <w:rFonts w:ascii="Semplicita Pro" w:hAnsi="Semplicita Pro"/>
          <w:sz w:val="20"/>
          <w:szCs w:val="20"/>
        </w:rPr>
        <w:t>’</w:t>
      </w:r>
      <w:r w:rsidR="0009469B" w:rsidRPr="00446B72">
        <w:rPr>
          <w:rFonts w:ascii="Semplicita Pro" w:hAnsi="Semplicita Pro"/>
          <w:sz w:val="20"/>
          <w:szCs w:val="20"/>
        </w:rPr>
        <w:t xml:space="preserve"> are listed in the next section. </w:t>
      </w:r>
    </w:p>
    <w:p w14:paraId="305EFFD2" w14:textId="1CA4CFAB" w:rsidR="00533247" w:rsidRPr="00446B72" w:rsidRDefault="00F074EB" w:rsidP="00B14AF1">
      <w:pPr>
        <w:spacing w:after="0" w:line="240" w:lineRule="auto"/>
        <w:ind w:left="993"/>
        <w:contextualSpacing/>
        <w:rPr>
          <w:rFonts w:ascii="Semplicita Pro" w:hAnsi="Semplicita Pro"/>
          <w:b/>
          <w:bCs/>
          <w:sz w:val="20"/>
          <w:szCs w:val="20"/>
        </w:rPr>
      </w:pPr>
      <w:r w:rsidRPr="00446B72">
        <w:rPr>
          <w:rFonts w:ascii="Semplicita Pro" w:hAnsi="Semplicita Pro"/>
          <w:b/>
          <w:bCs/>
          <w:sz w:val="20"/>
          <w:szCs w:val="20"/>
        </w:rPr>
        <w:t xml:space="preserve">SDE1 Employment </w:t>
      </w:r>
    </w:p>
    <w:p w14:paraId="2365D824" w14:textId="2E1F5FC3" w:rsidR="0099520E" w:rsidRPr="00446B72" w:rsidRDefault="00090384" w:rsidP="00B14AF1">
      <w:pPr>
        <w:spacing w:after="0" w:line="240" w:lineRule="auto"/>
        <w:ind w:left="993"/>
        <w:contextualSpacing/>
        <w:rPr>
          <w:rFonts w:ascii="Semplicita Pro" w:hAnsi="Semplicita Pro"/>
          <w:sz w:val="20"/>
          <w:szCs w:val="20"/>
        </w:rPr>
      </w:pPr>
      <w:r w:rsidRPr="00446B72">
        <w:rPr>
          <w:rFonts w:ascii="Semplicita Pro" w:hAnsi="Semplicita Pro"/>
          <w:sz w:val="20"/>
          <w:szCs w:val="20"/>
        </w:rPr>
        <w:t>Policy as written</w:t>
      </w:r>
    </w:p>
    <w:p w14:paraId="7C5D4871" w14:textId="04A97C35" w:rsidR="003C1F92" w:rsidRPr="00446B72" w:rsidRDefault="0099520E" w:rsidP="00B14AF1">
      <w:pPr>
        <w:spacing w:after="0" w:line="240" w:lineRule="auto"/>
        <w:ind w:left="993"/>
        <w:contextualSpacing/>
        <w:rPr>
          <w:rFonts w:ascii="Semplicita Pro" w:hAnsi="Semplicita Pro"/>
          <w:sz w:val="20"/>
          <w:szCs w:val="20"/>
        </w:rPr>
      </w:pPr>
      <w:r w:rsidRPr="00446B72">
        <w:rPr>
          <w:rFonts w:ascii="Semplicita Pro" w:hAnsi="Semplicita Pro"/>
          <w:sz w:val="20"/>
          <w:szCs w:val="20"/>
        </w:rPr>
        <w:t>Option SDE1</w:t>
      </w:r>
      <w:r w:rsidR="00090384" w:rsidRPr="00446B72">
        <w:rPr>
          <w:rFonts w:ascii="Semplicita Pro" w:hAnsi="Semplicita Pro"/>
          <w:sz w:val="20"/>
          <w:szCs w:val="20"/>
        </w:rPr>
        <w:t>a</w:t>
      </w:r>
      <w:r w:rsidRPr="00446B72">
        <w:rPr>
          <w:rFonts w:ascii="Semplicita Pro" w:hAnsi="Semplicita Pro"/>
          <w:sz w:val="20"/>
          <w:szCs w:val="20"/>
        </w:rPr>
        <w:t xml:space="preserve"> set different </w:t>
      </w:r>
      <w:r w:rsidR="00F9690A" w:rsidRPr="00446B72">
        <w:rPr>
          <w:rFonts w:ascii="Semplicita Pro" w:hAnsi="Semplicita Pro"/>
          <w:sz w:val="20"/>
          <w:szCs w:val="20"/>
        </w:rPr>
        <w:t>marketing</w:t>
      </w:r>
      <w:r w:rsidRPr="00446B72">
        <w:rPr>
          <w:rFonts w:ascii="Semplicita Pro" w:hAnsi="Semplicita Pro"/>
          <w:sz w:val="20"/>
          <w:szCs w:val="20"/>
        </w:rPr>
        <w:t xml:space="preserve"> </w:t>
      </w:r>
      <w:r w:rsidR="007816B1" w:rsidRPr="00446B72">
        <w:rPr>
          <w:rFonts w:ascii="Semplicita Pro" w:hAnsi="Semplicita Pro"/>
          <w:sz w:val="20"/>
          <w:szCs w:val="20"/>
        </w:rPr>
        <w:t>limits</w:t>
      </w:r>
      <w:r w:rsidRPr="00446B72">
        <w:rPr>
          <w:rFonts w:ascii="Semplicita Pro" w:hAnsi="Semplicita Pro"/>
          <w:sz w:val="20"/>
          <w:szCs w:val="20"/>
        </w:rPr>
        <w:t xml:space="preserve"> </w:t>
      </w:r>
      <w:r w:rsidR="00F9690A" w:rsidRPr="00446B72">
        <w:rPr>
          <w:rFonts w:ascii="Semplicita Pro" w:hAnsi="Semplicita Pro"/>
          <w:sz w:val="20"/>
          <w:szCs w:val="20"/>
        </w:rPr>
        <w:t>–</w:t>
      </w:r>
      <w:r w:rsidRPr="00446B72">
        <w:rPr>
          <w:rFonts w:ascii="Semplicita Pro" w:hAnsi="Semplicita Pro"/>
          <w:sz w:val="20"/>
          <w:szCs w:val="20"/>
        </w:rPr>
        <w:t xml:space="preserve"> </w:t>
      </w:r>
      <w:r w:rsidR="00F9690A" w:rsidRPr="00446B72">
        <w:rPr>
          <w:rFonts w:ascii="Semplicita Pro" w:hAnsi="Semplicita Pro"/>
          <w:sz w:val="20"/>
          <w:szCs w:val="20"/>
        </w:rPr>
        <w:t>18 months for all sites</w:t>
      </w:r>
    </w:p>
    <w:p w14:paraId="6E37FEF4" w14:textId="20FDA354" w:rsidR="006C434D" w:rsidRPr="00446B72" w:rsidRDefault="006C434D" w:rsidP="00B14AF1">
      <w:pPr>
        <w:spacing w:after="0" w:line="240" w:lineRule="auto"/>
        <w:ind w:left="993"/>
        <w:contextualSpacing/>
        <w:rPr>
          <w:rFonts w:ascii="Semplicita Pro" w:hAnsi="Semplicita Pro"/>
          <w:sz w:val="20"/>
          <w:szCs w:val="20"/>
        </w:rPr>
      </w:pPr>
      <w:r w:rsidRPr="00446B72">
        <w:rPr>
          <w:rFonts w:ascii="Semplicita Pro" w:hAnsi="Semplicita Pro"/>
          <w:sz w:val="20"/>
          <w:szCs w:val="20"/>
        </w:rPr>
        <w:t>No policy</w:t>
      </w:r>
    </w:p>
    <w:p w14:paraId="489BF79D" w14:textId="7809C606" w:rsidR="005A717E" w:rsidRPr="00446B72" w:rsidRDefault="00BF6C79" w:rsidP="00B14AF1">
      <w:pPr>
        <w:spacing w:after="0" w:line="240" w:lineRule="auto"/>
        <w:ind w:left="993"/>
        <w:contextualSpacing/>
        <w:rPr>
          <w:rFonts w:ascii="Semplicita Pro" w:hAnsi="Semplicita Pro"/>
          <w:b/>
          <w:bCs/>
          <w:sz w:val="20"/>
          <w:szCs w:val="20"/>
        </w:rPr>
      </w:pPr>
      <w:r w:rsidRPr="00446B72">
        <w:rPr>
          <w:rFonts w:ascii="Semplicita Pro" w:hAnsi="Semplicita Pro"/>
          <w:b/>
          <w:bCs/>
          <w:sz w:val="20"/>
          <w:szCs w:val="20"/>
        </w:rPr>
        <w:t xml:space="preserve">SDE2 Agricultural Development, Diversification and Conversion of Rural buildings </w:t>
      </w:r>
    </w:p>
    <w:p w14:paraId="1CD4BE52" w14:textId="168EB1ED" w:rsidR="00752ECD" w:rsidRPr="00446B72" w:rsidRDefault="00563DBB" w:rsidP="00B14AF1">
      <w:pPr>
        <w:spacing w:after="0" w:line="240" w:lineRule="auto"/>
        <w:ind w:left="993"/>
        <w:contextualSpacing/>
        <w:rPr>
          <w:rFonts w:ascii="Semplicita Pro" w:hAnsi="Semplicita Pro"/>
          <w:sz w:val="20"/>
          <w:szCs w:val="20"/>
        </w:rPr>
      </w:pPr>
      <w:r w:rsidRPr="00446B72">
        <w:rPr>
          <w:rFonts w:ascii="Semplicita Pro" w:hAnsi="Semplicita Pro"/>
          <w:sz w:val="20"/>
          <w:szCs w:val="20"/>
        </w:rPr>
        <w:t>Policy as written</w:t>
      </w:r>
    </w:p>
    <w:p w14:paraId="28960E35" w14:textId="41980C4C" w:rsidR="00752ECD" w:rsidRPr="00446B72" w:rsidRDefault="00752ECD" w:rsidP="00B14AF1">
      <w:pPr>
        <w:spacing w:after="0" w:line="240" w:lineRule="auto"/>
        <w:ind w:left="993"/>
        <w:contextualSpacing/>
        <w:rPr>
          <w:rFonts w:ascii="Semplicita Pro" w:hAnsi="Semplicita Pro"/>
          <w:sz w:val="20"/>
          <w:szCs w:val="20"/>
        </w:rPr>
      </w:pPr>
      <w:r w:rsidRPr="00446B72">
        <w:rPr>
          <w:rFonts w:ascii="Semplicita Pro" w:hAnsi="Semplicita Pro"/>
          <w:sz w:val="20"/>
          <w:szCs w:val="20"/>
        </w:rPr>
        <w:t>No policy</w:t>
      </w:r>
    </w:p>
    <w:p w14:paraId="35A929CC" w14:textId="77777777" w:rsidR="00563DBB" w:rsidRPr="00446B72" w:rsidRDefault="00FE0D04" w:rsidP="00B14AF1">
      <w:pPr>
        <w:spacing w:after="0" w:line="240" w:lineRule="auto"/>
        <w:ind w:left="993"/>
        <w:contextualSpacing/>
        <w:rPr>
          <w:rFonts w:ascii="Semplicita Pro" w:hAnsi="Semplicita Pro"/>
          <w:b/>
          <w:bCs/>
          <w:sz w:val="20"/>
          <w:szCs w:val="20"/>
        </w:rPr>
      </w:pPr>
      <w:r w:rsidRPr="00446B72">
        <w:rPr>
          <w:rFonts w:ascii="Semplicita Pro" w:hAnsi="Semplicita Pro"/>
          <w:b/>
          <w:bCs/>
          <w:sz w:val="20"/>
          <w:szCs w:val="20"/>
        </w:rPr>
        <w:lastRenderedPageBreak/>
        <w:t>SDE3 Winemaking and Wine Tourism</w:t>
      </w:r>
    </w:p>
    <w:p w14:paraId="10D38C1D" w14:textId="5EC8BBEC" w:rsidR="00971D36" w:rsidRPr="00446B72" w:rsidRDefault="00563DBB" w:rsidP="00B14AF1">
      <w:pPr>
        <w:spacing w:after="0" w:line="240" w:lineRule="auto"/>
        <w:ind w:left="993"/>
        <w:contextualSpacing/>
        <w:rPr>
          <w:rFonts w:ascii="Semplicita Pro" w:hAnsi="Semplicita Pro"/>
          <w:sz w:val="20"/>
          <w:szCs w:val="20"/>
        </w:rPr>
      </w:pPr>
      <w:r w:rsidRPr="00446B72">
        <w:rPr>
          <w:rFonts w:ascii="Semplicita Pro" w:hAnsi="Semplicita Pro"/>
          <w:sz w:val="20"/>
          <w:szCs w:val="20"/>
        </w:rPr>
        <w:t>Policy as written</w:t>
      </w:r>
    </w:p>
    <w:p w14:paraId="68F8B5CE" w14:textId="78FD6DB9" w:rsidR="006C434D" w:rsidRPr="00446B72" w:rsidRDefault="006C434D" w:rsidP="00B14AF1">
      <w:pPr>
        <w:spacing w:after="0" w:line="240" w:lineRule="auto"/>
        <w:ind w:left="993"/>
        <w:contextualSpacing/>
        <w:rPr>
          <w:rFonts w:ascii="Semplicita Pro" w:hAnsi="Semplicita Pro"/>
          <w:sz w:val="20"/>
          <w:szCs w:val="20"/>
        </w:rPr>
      </w:pPr>
      <w:r w:rsidRPr="00446B72">
        <w:rPr>
          <w:rFonts w:ascii="Semplicita Pro" w:hAnsi="Semplicita Pro"/>
          <w:sz w:val="20"/>
          <w:szCs w:val="20"/>
        </w:rPr>
        <w:t>No policy</w:t>
      </w:r>
    </w:p>
    <w:p w14:paraId="53988ABB" w14:textId="765455F8" w:rsidR="00586C9C" w:rsidRPr="00446B72" w:rsidRDefault="005C5D9E" w:rsidP="0060701F">
      <w:pPr>
        <w:pStyle w:val="Subtitle"/>
        <w:spacing w:after="0" w:line="240" w:lineRule="auto"/>
        <w:contextualSpacing/>
        <w:rPr>
          <w:rFonts w:ascii="Semplicita Pro" w:hAnsi="Semplicita Pro"/>
          <w:i/>
          <w:iCs/>
          <w:sz w:val="20"/>
          <w:szCs w:val="20"/>
        </w:rPr>
      </w:pPr>
      <w:bookmarkStart w:id="20" w:name="_Toc223083244"/>
      <w:r w:rsidRPr="00446B72">
        <w:rPr>
          <w:rFonts w:ascii="Semplicita Pro" w:hAnsi="Semplicita Pro"/>
          <w:i/>
          <w:iCs/>
          <w:color w:val="auto"/>
          <w:sz w:val="20"/>
          <w:szCs w:val="20"/>
        </w:rPr>
        <w:t xml:space="preserve">Economy - </w:t>
      </w:r>
      <w:r w:rsidR="00820648" w:rsidRPr="00446B72">
        <w:rPr>
          <w:rFonts w:ascii="Semplicita Pro" w:hAnsi="Semplicita Pro"/>
          <w:i/>
          <w:iCs/>
          <w:color w:val="auto"/>
          <w:sz w:val="20"/>
          <w:szCs w:val="20"/>
        </w:rPr>
        <w:t>Retail and Tourism</w:t>
      </w:r>
      <w:bookmarkEnd w:id="20"/>
    </w:p>
    <w:p w14:paraId="09907DD3" w14:textId="3081167E" w:rsidR="00820648" w:rsidRPr="00446B72" w:rsidRDefault="00820648" w:rsidP="00A41B21">
      <w:pPr>
        <w:pStyle w:val="ListParagraph"/>
        <w:numPr>
          <w:ilvl w:val="0"/>
          <w:numId w:val="9"/>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These policies are grouped together under the topic of </w:t>
      </w:r>
      <w:r w:rsidR="005C5D9E" w:rsidRPr="00446B72">
        <w:rPr>
          <w:rFonts w:ascii="Semplicita Pro" w:hAnsi="Semplicita Pro"/>
          <w:sz w:val="20"/>
          <w:szCs w:val="20"/>
        </w:rPr>
        <w:t xml:space="preserve">Economy - </w:t>
      </w:r>
      <w:r w:rsidR="004E15A3" w:rsidRPr="00446B72">
        <w:rPr>
          <w:rFonts w:ascii="Semplicita Pro" w:hAnsi="Semplicita Pro"/>
          <w:sz w:val="20"/>
          <w:szCs w:val="20"/>
        </w:rPr>
        <w:t>Retail and Tourism</w:t>
      </w:r>
      <w:r w:rsidRPr="00446B72">
        <w:rPr>
          <w:rFonts w:ascii="Semplicita Pro" w:hAnsi="Semplicita Pro"/>
          <w:sz w:val="20"/>
          <w:szCs w:val="20"/>
        </w:rPr>
        <w:t xml:space="preserve">. </w:t>
      </w:r>
    </w:p>
    <w:p w14:paraId="5544307B" w14:textId="550B7606" w:rsidR="00820648" w:rsidRPr="00446B72" w:rsidRDefault="00797767" w:rsidP="00B14AF1">
      <w:pPr>
        <w:spacing w:after="0" w:line="240" w:lineRule="auto"/>
        <w:ind w:left="1276" w:hanging="283"/>
        <w:contextualSpacing/>
        <w:rPr>
          <w:rFonts w:ascii="Semplicita Pro" w:hAnsi="Semplicita Pro"/>
          <w:b/>
          <w:bCs/>
          <w:sz w:val="20"/>
          <w:szCs w:val="20"/>
        </w:rPr>
      </w:pPr>
      <w:r w:rsidRPr="00446B72">
        <w:rPr>
          <w:rFonts w:ascii="Semplicita Pro" w:hAnsi="Semplicita Pro"/>
          <w:b/>
          <w:bCs/>
          <w:sz w:val="20"/>
          <w:szCs w:val="20"/>
        </w:rPr>
        <w:t xml:space="preserve">SDE4 Hierarchy of Town and Village Centres </w:t>
      </w:r>
    </w:p>
    <w:p w14:paraId="2C566E3E" w14:textId="1313C147" w:rsidR="00AD457D" w:rsidRPr="00446B72" w:rsidRDefault="002A1045"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Option SD</w:t>
      </w:r>
      <w:r w:rsidR="00613C9B" w:rsidRPr="00446B72">
        <w:rPr>
          <w:rFonts w:ascii="Semplicita Pro" w:hAnsi="Semplicita Pro"/>
          <w:sz w:val="20"/>
          <w:szCs w:val="20"/>
        </w:rPr>
        <w:t>E4</w:t>
      </w:r>
      <w:r w:rsidRPr="00446B72">
        <w:rPr>
          <w:rFonts w:ascii="Semplicita Pro" w:hAnsi="Semplicita Pro"/>
          <w:sz w:val="20"/>
          <w:szCs w:val="20"/>
        </w:rPr>
        <w:t xml:space="preserve"> </w:t>
      </w:r>
      <w:r w:rsidR="00D976BC" w:rsidRPr="00446B72">
        <w:rPr>
          <w:rFonts w:ascii="Semplicita Pro" w:hAnsi="Semplicita Pro"/>
          <w:sz w:val="20"/>
          <w:szCs w:val="20"/>
        </w:rPr>
        <w:t>Policy as written</w:t>
      </w:r>
    </w:p>
    <w:p w14:paraId="1C40CFF7" w14:textId="3EAD02DF" w:rsidR="002A1045" w:rsidRPr="00446B72" w:rsidRDefault="002A1045"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Option SD</w:t>
      </w:r>
      <w:r w:rsidR="00613C9B" w:rsidRPr="00446B72">
        <w:rPr>
          <w:rFonts w:ascii="Semplicita Pro" w:hAnsi="Semplicita Pro"/>
          <w:sz w:val="20"/>
          <w:szCs w:val="20"/>
        </w:rPr>
        <w:t>E4a</w:t>
      </w:r>
      <w:r w:rsidRPr="00446B72">
        <w:rPr>
          <w:rFonts w:ascii="Semplicita Pro" w:hAnsi="Semplicita Pro"/>
          <w:sz w:val="20"/>
          <w:szCs w:val="20"/>
        </w:rPr>
        <w:t xml:space="preserve"> No settlements are outlined in the policy</w:t>
      </w:r>
      <w:r w:rsidR="008F7C49" w:rsidRPr="00446B72">
        <w:rPr>
          <w:rFonts w:ascii="Semplicita Pro" w:hAnsi="Semplicita Pro"/>
          <w:sz w:val="20"/>
          <w:szCs w:val="20"/>
        </w:rPr>
        <w:t xml:space="preserve">/no </w:t>
      </w:r>
      <w:r w:rsidR="005F569D" w:rsidRPr="00446B72">
        <w:rPr>
          <w:rFonts w:ascii="Semplicita Pro" w:hAnsi="Semplicita Pro"/>
          <w:sz w:val="20"/>
          <w:szCs w:val="20"/>
        </w:rPr>
        <w:t>hierarchy.</w:t>
      </w:r>
    </w:p>
    <w:p w14:paraId="09CA1B46" w14:textId="31D0D1BB" w:rsidR="00613C9B" w:rsidRPr="00446B72" w:rsidRDefault="00613C9B"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Option SDE4b More settlements are added to the list</w:t>
      </w:r>
    </w:p>
    <w:p w14:paraId="799FC544" w14:textId="785C43BB" w:rsidR="000A505A" w:rsidRPr="00446B72" w:rsidRDefault="000A505A"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No policy</w:t>
      </w:r>
    </w:p>
    <w:p w14:paraId="50BE11B1" w14:textId="0E53E96D" w:rsidR="00AD457D" w:rsidRPr="00446B72" w:rsidRDefault="00711EC2" w:rsidP="00B14AF1">
      <w:pPr>
        <w:spacing w:after="0" w:line="240" w:lineRule="auto"/>
        <w:ind w:left="1276" w:hanging="283"/>
        <w:contextualSpacing/>
        <w:rPr>
          <w:rFonts w:ascii="Semplicita Pro" w:hAnsi="Semplicita Pro"/>
          <w:b/>
          <w:bCs/>
          <w:sz w:val="20"/>
          <w:szCs w:val="20"/>
        </w:rPr>
      </w:pPr>
      <w:r w:rsidRPr="00446B72">
        <w:rPr>
          <w:rFonts w:ascii="Semplicita Pro" w:hAnsi="Semplicita Pro"/>
          <w:b/>
          <w:bCs/>
          <w:sz w:val="20"/>
          <w:szCs w:val="20"/>
        </w:rPr>
        <w:t xml:space="preserve">SDE5 Development in Town and Village Centres </w:t>
      </w:r>
    </w:p>
    <w:p w14:paraId="40B8CA60" w14:textId="0D7746EE" w:rsidR="00796D1A" w:rsidRPr="00446B72" w:rsidRDefault="00E47FC6"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 xml:space="preserve">Option SDE5 </w:t>
      </w:r>
      <w:r w:rsidR="00D976BC" w:rsidRPr="00446B72">
        <w:rPr>
          <w:rFonts w:ascii="Semplicita Pro" w:hAnsi="Semplicita Pro"/>
          <w:sz w:val="20"/>
          <w:szCs w:val="20"/>
        </w:rPr>
        <w:t>Policy as written</w:t>
      </w:r>
    </w:p>
    <w:p w14:paraId="34C2AC4E" w14:textId="223AF007" w:rsidR="00E47FC6" w:rsidRPr="00446B72" w:rsidRDefault="00E47FC6"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 xml:space="preserve">Option SDE5a A policy with no </w:t>
      </w:r>
      <w:r w:rsidR="0050329A" w:rsidRPr="00446B72">
        <w:rPr>
          <w:rFonts w:ascii="Semplicita Pro" w:hAnsi="Semplicita Pro"/>
          <w:sz w:val="20"/>
          <w:szCs w:val="20"/>
        </w:rPr>
        <w:t xml:space="preserve">reference to </w:t>
      </w:r>
      <w:r w:rsidRPr="00446B72">
        <w:rPr>
          <w:rFonts w:ascii="Semplicita Pro" w:hAnsi="Semplicita Pro"/>
          <w:sz w:val="20"/>
          <w:szCs w:val="20"/>
        </w:rPr>
        <w:t>defined shopping frontages</w:t>
      </w:r>
      <w:r w:rsidR="00947A5C" w:rsidRPr="00446B72">
        <w:rPr>
          <w:rFonts w:ascii="Semplicita Pro" w:hAnsi="Semplicita Pro"/>
          <w:sz w:val="20"/>
          <w:szCs w:val="20"/>
        </w:rPr>
        <w:t xml:space="preserve"> </w:t>
      </w:r>
    </w:p>
    <w:p w14:paraId="7418C1D5" w14:textId="3DD5A45C" w:rsidR="000A505A" w:rsidRPr="00446B72" w:rsidRDefault="000A505A"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No policy</w:t>
      </w:r>
    </w:p>
    <w:p w14:paraId="24486C8D" w14:textId="4CEA4B4F" w:rsidR="004B05F7" w:rsidRPr="00446B72" w:rsidRDefault="00C61908" w:rsidP="00B14AF1">
      <w:pPr>
        <w:spacing w:after="0" w:line="240" w:lineRule="auto"/>
        <w:ind w:left="1276" w:hanging="283"/>
        <w:contextualSpacing/>
        <w:rPr>
          <w:rFonts w:ascii="Semplicita Pro" w:hAnsi="Semplicita Pro"/>
          <w:b/>
          <w:bCs/>
          <w:sz w:val="20"/>
          <w:szCs w:val="20"/>
        </w:rPr>
      </w:pPr>
      <w:r w:rsidRPr="00446B72">
        <w:rPr>
          <w:rFonts w:ascii="Semplicita Pro" w:hAnsi="Semplicita Pro"/>
          <w:b/>
          <w:bCs/>
          <w:sz w:val="20"/>
          <w:szCs w:val="20"/>
        </w:rPr>
        <w:t xml:space="preserve">SDE6 Shops Outside Centres </w:t>
      </w:r>
      <w:r w:rsidR="004B05F7" w:rsidRPr="00446B72">
        <w:rPr>
          <w:rFonts w:ascii="Semplicita Pro" w:hAnsi="Semplicita Pro"/>
          <w:b/>
          <w:bCs/>
          <w:sz w:val="20"/>
          <w:szCs w:val="20"/>
        </w:rPr>
        <w:t xml:space="preserve"> </w:t>
      </w:r>
    </w:p>
    <w:p w14:paraId="02B1F415" w14:textId="3ED58587" w:rsidR="00796D1A" w:rsidRPr="00446B72" w:rsidRDefault="00256053" w:rsidP="00B14AF1">
      <w:pPr>
        <w:spacing w:after="0" w:line="240" w:lineRule="auto"/>
        <w:ind w:left="1276" w:hanging="283"/>
        <w:contextualSpacing/>
        <w:rPr>
          <w:rFonts w:ascii="Semplicita Pro" w:hAnsi="Semplicita Pro"/>
          <w:sz w:val="20"/>
          <w:szCs w:val="20"/>
        </w:rPr>
      </w:pPr>
      <w:bookmarkStart w:id="21" w:name="_Hlk180839045"/>
      <w:r w:rsidRPr="00446B72">
        <w:rPr>
          <w:rFonts w:ascii="Semplicita Pro" w:hAnsi="Semplicita Pro"/>
          <w:sz w:val="20"/>
          <w:szCs w:val="20"/>
        </w:rPr>
        <w:t xml:space="preserve">Option SDE6 – </w:t>
      </w:r>
      <w:r w:rsidR="00D976BC" w:rsidRPr="00446B72">
        <w:rPr>
          <w:rFonts w:ascii="Semplicita Pro" w:hAnsi="Semplicita Pro"/>
          <w:sz w:val="20"/>
          <w:szCs w:val="20"/>
        </w:rPr>
        <w:t>Policy as written</w:t>
      </w:r>
    </w:p>
    <w:p w14:paraId="21BFBA48" w14:textId="01F25AB9" w:rsidR="00256053" w:rsidRPr="00446B72" w:rsidRDefault="00256053"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Option SDE6a – no defined net sales area</w:t>
      </w:r>
    </w:p>
    <w:p w14:paraId="77ACFADD" w14:textId="0C7D253B" w:rsidR="00256053" w:rsidRPr="00446B72" w:rsidRDefault="00256053"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Option SDE6b – marketing campaign of 12 months</w:t>
      </w:r>
    </w:p>
    <w:p w14:paraId="01C07E79" w14:textId="5C6D826B" w:rsidR="00256053" w:rsidRPr="00446B72" w:rsidRDefault="00256053"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 xml:space="preserve">Option SDE6c </w:t>
      </w:r>
      <w:r w:rsidR="00557FCB" w:rsidRPr="00446B72">
        <w:rPr>
          <w:rFonts w:ascii="Semplicita Pro" w:hAnsi="Semplicita Pro"/>
          <w:sz w:val="20"/>
          <w:szCs w:val="20"/>
        </w:rPr>
        <w:t>–</w:t>
      </w:r>
      <w:r w:rsidRPr="00446B72">
        <w:rPr>
          <w:rFonts w:ascii="Semplicita Pro" w:hAnsi="Semplicita Pro"/>
          <w:sz w:val="20"/>
          <w:szCs w:val="20"/>
        </w:rPr>
        <w:t xml:space="preserve"> </w:t>
      </w:r>
      <w:r w:rsidR="00557FCB" w:rsidRPr="00446B72">
        <w:rPr>
          <w:rFonts w:ascii="Semplicita Pro" w:hAnsi="Semplicita Pro"/>
          <w:sz w:val="20"/>
          <w:szCs w:val="20"/>
        </w:rPr>
        <w:t>no definitions with the farm shop/nursery category (</w:t>
      </w:r>
      <w:r w:rsidR="00B038DC" w:rsidRPr="00446B72">
        <w:rPr>
          <w:rFonts w:ascii="Semplicita Pro" w:hAnsi="Semplicita Pro"/>
          <w:sz w:val="20"/>
          <w:szCs w:val="20"/>
        </w:rPr>
        <w:t>i.e.</w:t>
      </w:r>
      <w:r w:rsidR="00557FCB" w:rsidRPr="00446B72">
        <w:rPr>
          <w:rFonts w:ascii="Semplicita Pro" w:hAnsi="Semplicita Pro"/>
          <w:sz w:val="20"/>
          <w:szCs w:val="20"/>
        </w:rPr>
        <w:t xml:space="preserve"> no reference to </w:t>
      </w:r>
      <w:r w:rsidR="001918DA" w:rsidRPr="00446B72">
        <w:rPr>
          <w:rFonts w:ascii="Semplicita Pro" w:hAnsi="Semplicita Pro"/>
          <w:sz w:val="20"/>
          <w:szCs w:val="20"/>
        </w:rPr>
        <w:t>S</w:t>
      </w:r>
      <w:r w:rsidR="00557FCB" w:rsidRPr="00446B72">
        <w:rPr>
          <w:rFonts w:ascii="Semplicita Pro" w:hAnsi="Semplicita Pro"/>
          <w:sz w:val="20"/>
          <w:szCs w:val="20"/>
        </w:rPr>
        <w:t>urrey, Hampshire and Sussex/30 miles)</w:t>
      </w:r>
    </w:p>
    <w:p w14:paraId="6578151A" w14:textId="229CDC43" w:rsidR="00897952" w:rsidRPr="00446B72" w:rsidRDefault="00897952"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 xml:space="preserve">Option </w:t>
      </w:r>
      <w:r w:rsidR="004B1217" w:rsidRPr="00446B72">
        <w:rPr>
          <w:rFonts w:ascii="Semplicita Pro" w:hAnsi="Semplicita Pro"/>
          <w:sz w:val="20"/>
          <w:szCs w:val="20"/>
        </w:rPr>
        <w:t xml:space="preserve">SDE6d </w:t>
      </w:r>
      <w:r w:rsidR="00E53751" w:rsidRPr="00446B72">
        <w:rPr>
          <w:rFonts w:ascii="Semplicita Pro" w:hAnsi="Semplicita Pro"/>
          <w:sz w:val="20"/>
          <w:szCs w:val="20"/>
        </w:rPr>
        <w:t>- n</w:t>
      </w:r>
      <w:r w:rsidR="004B1217" w:rsidRPr="00446B72">
        <w:rPr>
          <w:rFonts w:ascii="Semplicita Pro" w:hAnsi="Semplicita Pro"/>
          <w:sz w:val="20"/>
          <w:szCs w:val="20"/>
        </w:rPr>
        <w:t xml:space="preserve">o impact assessment </w:t>
      </w:r>
    </w:p>
    <w:p w14:paraId="25421705" w14:textId="75E470BC" w:rsidR="000A505A" w:rsidRPr="00446B72" w:rsidRDefault="000A505A"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No policy</w:t>
      </w:r>
    </w:p>
    <w:bookmarkEnd w:id="21"/>
    <w:p w14:paraId="366F3BF6" w14:textId="77777777" w:rsidR="00C64B19" w:rsidRPr="00446B72" w:rsidRDefault="00C64B19" w:rsidP="00B14AF1">
      <w:pPr>
        <w:spacing w:after="0" w:line="240" w:lineRule="auto"/>
        <w:ind w:left="1276" w:hanging="283"/>
        <w:contextualSpacing/>
        <w:rPr>
          <w:rFonts w:ascii="Semplicita Pro" w:hAnsi="Semplicita Pro"/>
          <w:b/>
          <w:bCs/>
          <w:sz w:val="20"/>
          <w:szCs w:val="20"/>
        </w:rPr>
      </w:pPr>
      <w:r w:rsidRPr="00446B72">
        <w:rPr>
          <w:rFonts w:ascii="Semplicita Pro" w:hAnsi="Semplicita Pro"/>
          <w:b/>
          <w:bCs/>
          <w:sz w:val="20"/>
          <w:szCs w:val="20"/>
        </w:rPr>
        <w:t xml:space="preserve">SDE7 Regenerative Tourism </w:t>
      </w:r>
    </w:p>
    <w:p w14:paraId="645C2F58" w14:textId="11D50C81" w:rsidR="00C64B19" w:rsidRPr="00446B72" w:rsidRDefault="00C64B19"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Option SD</w:t>
      </w:r>
      <w:r w:rsidR="00373286" w:rsidRPr="00446B72">
        <w:rPr>
          <w:rFonts w:ascii="Semplicita Pro" w:hAnsi="Semplicita Pro"/>
          <w:sz w:val="20"/>
          <w:szCs w:val="20"/>
        </w:rPr>
        <w:t xml:space="preserve">E7 </w:t>
      </w:r>
      <w:r w:rsidRPr="00446B72">
        <w:rPr>
          <w:rFonts w:ascii="Semplicita Pro" w:hAnsi="Semplicita Pro"/>
          <w:sz w:val="20"/>
          <w:szCs w:val="20"/>
        </w:rPr>
        <w:t>policy as written</w:t>
      </w:r>
    </w:p>
    <w:p w14:paraId="3F914126" w14:textId="341E4A3B" w:rsidR="00C64B19" w:rsidRPr="00446B72" w:rsidRDefault="00C64B19"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Option SD</w:t>
      </w:r>
      <w:r w:rsidR="00373286" w:rsidRPr="00446B72">
        <w:rPr>
          <w:rFonts w:ascii="Semplicita Pro" w:hAnsi="Semplicita Pro"/>
          <w:sz w:val="20"/>
          <w:szCs w:val="20"/>
        </w:rPr>
        <w:t>E7a</w:t>
      </w:r>
      <w:r w:rsidRPr="00446B72">
        <w:rPr>
          <w:rFonts w:ascii="Semplicita Pro" w:hAnsi="Semplicita Pro"/>
          <w:sz w:val="20"/>
          <w:szCs w:val="20"/>
        </w:rPr>
        <w:t xml:space="preserve"> </w:t>
      </w:r>
      <w:r w:rsidR="00373286" w:rsidRPr="00446B72">
        <w:rPr>
          <w:rFonts w:ascii="Semplicita Pro" w:hAnsi="Semplicita Pro"/>
          <w:sz w:val="20"/>
          <w:szCs w:val="20"/>
        </w:rPr>
        <w:t>–</w:t>
      </w:r>
      <w:r w:rsidRPr="00446B72">
        <w:rPr>
          <w:rFonts w:ascii="Semplicita Pro" w:hAnsi="Semplicita Pro"/>
          <w:sz w:val="20"/>
          <w:szCs w:val="20"/>
        </w:rPr>
        <w:t xml:space="preserve"> </w:t>
      </w:r>
      <w:r w:rsidR="00373286" w:rsidRPr="00446B72">
        <w:rPr>
          <w:rFonts w:ascii="Semplicita Pro" w:hAnsi="Semplicita Pro"/>
          <w:sz w:val="20"/>
          <w:szCs w:val="20"/>
        </w:rPr>
        <w:t>no contextual ana</w:t>
      </w:r>
      <w:r w:rsidR="00A47A72" w:rsidRPr="00446B72">
        <w:rPr>
          <w:rFonts w:ascii="Semplicita Pro" w:hAnsi="Semplicita Pro"/>
          <w:sz w:val="20"/>
          <w:szCs w:val="20"/>
        </w:rPr>
        <w:t>lysis</w:t>
      </w:r>
      <w:r w:rsidR="00373286" w:rsidRPr="00446B72">
        <w:rPr>
          <w:rFonts w:ascii="Semplicita Pro" w:hAnsi="Semplicita Pro"/>
          <w:sz w:val="20"/>
          <w:szCs w:val="20"/>
        </w:rPr>
        <w:t xml:space="preserve"> required</w:t>
      </w:r>
    </w:p>
    <w:p w14:paraId="48060E81" w14:textId="626741AB" w:rsidR="000A505A" w:rsidRPr="00446B72" w:rsidRDefault="000A505A"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No policy</w:t>
      </w:r>
    </w:p>
    <w:p w14:paraId="7A7D19AE" w14:textId="77777777" w:rsidR="00C64B19" w:rsidRPr="00446B72" w:rsidRDefault="00C64B19" w:rsidP="00B14AF1">
      <w:pPr>
        <w:spacing w:after="0" w:line="240" w:lineRule="auto"/>
        <w:ind w:left="1276" w:hanging="283"/>
        <w:contextualSpacing/>
        <w:rPr>
          <w:rFonts w:ascii="Semplicita Pro" w:hAnsi="Semplicita Pro"/>
          <w:b/>
          <w:bCs/>
          <w:sz w:val="20"/>
          <w:szCs w:val="20"/>
        </w:rPr>
      </w:pPr>
      <w:r w:rsidRPr="00446B72">
        <w:rPr>
          <w:rFonts w:ascii="Semplicita Pro" w:hAnsi="Semplicita Pro"/>
          <w:b/>
          <w:bCs/>
          <w:sz w:val="20"/>
          <w:szCs w:val="20"/>
        </w:rPr>
        <w:t xml:space="preserve">SDE8 Equestrian Development </w:t>
      </w:r>
    </w:p>
    <w:p w14:paraId="39E69B1A" w14:textId="77777777" w:rsidR="000F3BFB" w:rsidRPr="00446B72" w:rsidRDefault="00E8745F"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Policy as written</w:t>
      </w:r>
    </w:p>
    <w:p w14:paraId="75A2C73F" w14:textId="5522FA3B" w:rsidR="00C64B19" w:rsidRPr="00446B72" w:rsidRDefault="00C64B19"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 xml:space="preserve">No policy </w:t>
      </w:r>
    </w:p>
    <w:p w14:paraId="39D55617" w14:textId="0C425691" w:rsidR="00F06E18" w:rsidRPr="00446B72" w:rsidRDefault="00C61908" w:rsidP="00B14AF1">
      <w:pPr>
        <w:spacing w:after="0" w:line="240" w:lineRule="auto"/>
        <w:ind w:left="1276" w:hanging="283"/>
        <w:contextualSpacing/>
        <w:rPr>
          <w:rFonts w:ascii="Semplicita Pro" w:hAnsi="Semplicita Pro"/>
          <w:b/>
          <w:bCs/>
          <w:sz w:val="20"/>
          <w:szCs w:val="20"/>
        </w:rPr>
      </w:pPr>
      <w:r w:rsidRPr="00446B72">
        <w:rPr>
          <w:rFonts w:ascii="Semplicita Pro" w:hAnsi="Semplicita Pro"/>
          <w:b/>
          <w:bCs/>
          <w:sz w:val="20"/>
          <w:szCs w:val="20"/>
        </w:rPr>
        <w:t>SDE9 Shop Fronts and Advertisements</w:t>
      </w:r>
    </w:p>
    <w:p w14:paraId="7826840A" w14:textId="3CB60688" w:rsidR="00796D1A" w:rsidRPr="00446B72" w:rsidRDefault="00E8745F"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Policy as written</w:t>
      </w:r>
    </w:p>
    <w:p w14:paraId="5AE3B65F" w14:textId="6A26FFDF" w:rsidR="007876CC" w:rsidRPr="00446B72" w:rsidRDefault="007876CC" w:rsidP="00B14AF1">
      <w:pPr>
        <w:spacing w:after="0" w:line="240" w:lineRule="auto"/>
        <w:ind w:left="1276" w:hanging="283"/>
        <w:contextualSpacing/>
        <w:rPr>
          <w:rFonts w:ascii="Semplicita Pro" w:hAnsi="Semplicita Pro"/>
          <w:sz w:val="20"/>
          <w:szCs w:val="20"/>
        </w:rPr>
      </w:pPr>
      <w:r w:rsidRPr="00446B72">
        <w:rPr>
          <w:rFonts w:ascii="Semplicita Pro" w:hAnsi="Semplicita Pro"/>
          <w:sz w:val="20"/>
          <w:szCs w:val="20"/>
        </w:rPr>
        <w:t xml:space="preserve">No </w:t>
      </w:r>
      <w:r w:rsidR="006D3526" w:rsidRPr="00446B72">
        <w:rPr>
          <w:rFonts w:ascii="Semplicita Pro" w:hAnsi="Semplicita Pro"/>
          <w:sz w:val="20"/>
          <w:szCs w:val="20"/>
        </w:rPr>
        <w:t xml:space="preserve">policy </w:t>
      </w:r>
    </w:p>
    <w:p w14:paraId="3F6C19B7" w14:textId="55C03BCF" w:rsidR="007C7113" w:rsidRPr="00446B72" w:rsidRDefault="003D7A18" w:rsidP="0060701F">
      <w:pPr>
        <w:pStyle w:val="Subtitle"/>
        <w:spacing w:after="0" w:line="240" w:lineRule="auto"/>
        <w:contextualSpacing/>
        <w:rPr>
          <w:rFonts w:ascii="Semplicita Pro" w:hAnsi="Semplicita Pro"/>
          <w:i/>
          <w:iCs/>
          <w:sz w:val="20"/>
          <w:szCs w:val="20"/>
        </w:rPr>
      </w:pPr>
      <w:bookmarkStart w:id="22" w:name="_Toc223083245"/>
      <w:r w:rsidRPr="00446B72">
        <w:rPr>
          <w:rFonts w:ascii="Semplicita Pro" w:hAnsi="Semplicita Pro"/>
          <w:i/>
          <w:iCs/>
          <w:color w:val="auto"/>
          <w:sz w:val="20"/>
          <w:szCs w:val="20"/>
        </w:rPr>
        <w:t>Green, Blue and Community Space</w:t>
      </w:r>
      <w:bookmarkEnd w:id="22"/>
    </w:p>
    <w:p w14:paraId="3C531DF3" w14:textId="29796F76" w:rsidR="00E16352" w:rsidRPr="00446B72" w:rsidRDefault="00E16352"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t xml:space="preserve">These policies are grouped together under the topic of </w:t>
      </w:r>
      <w:r w:rsidR="00B829CA" w:rsidRPr="00446B72">
        <w:rPr>
          <w:rFonts w:ascii="Semplicita Pro" w:hAnsi="Semplicita Pro"/>
          <w:sz w:val="20"/>
          <w:szCs w:val="20"/>
        </w:rPr>
        <w:t>Green, Blue and Community Space.</w:t>
      </w:r>
      <w:r w:rsidRPr="00446B72">
        <w:rPr>
          <w:rFonts w:ascii="Semplicita Pro" w:hAnsi="Semplicita Pro"/>
          <w:sz w:val="20"/>
          <w:szCs w:val="20"/>
        </w:rPr>
        <w:t xml:space="preserve"> </w:t>
      </w:r>
    </w:p>
    <w:p w14:paraId="01921B66" w14:textId="77777777" w:rsidR="00620DF2" w:rsidRPr="00446B72" w:rsidRDefault="002A065A" w:rsidP="00B14AF1">
      <w:pPr>
        <w:spacing w:after="0" w:line="240" w:lineRule="auto"/>
        <w:ind w:left="993"/>
        <w:contextualSpacing/>
        <w:rPr>
          <w:rFonts w:ascii="Semplicita Pro" w:hAnsi="Semplicita Pro"/>
          <w:b/>
          <w:bCs/>
          <w:sz w:val="20"/>
          <w:szCs w:val="20"/>
        </w:rPr>
      </w:pPr>
      <w:r w:rsidRPr="00446B72">
        <w:rPr>
          <w:rFonts w:ascii="Semplicita Pro" w:hAnsi="Semplicita Pro"/>
          <w:b/>
          <w:bCs/>
          <w:sz w:val="20"/>
          <w:szCs w:val="20"/>
        </w:rPr>
        <w:t>SDG1 Community Facilities</w:t>
      </w:r>
    </w:p>
    <w:p w14:paraId="37076589" w14:textId="4579431B" w:rsidR="00ED4BC3" w:rsidRPr="00446B72" w:rsidRDefault="00EF7BA7" w:rsidP="00B14AF1">
      <w:pPr>
        <w:spacing w:after="0" w:line="240" w:lineRule="auto"/>
        <w:ind w:left="993"/>
        <w:contextualSpacing/>
        <w:rPr>
          <w:rFonts w:ascii="Semplicita Pro" w:hAnsi="Semplicita Pro"/>
          <w:sz w:val="20"/>
          <w:szCs w:val="20"/>
        </w:rPr>
      </w:pPr>
      <w:r w:rsidRPr="00446B72">
        <w:rPr>
          <w:rFonts w:ascii="Semplicita Pro" w:hAnsi="Semplicita Pro"/>
          <w:sz w:val="20"/>
          <w:szCs w:val="20"/>
        </w:rPr>
        <w:t xml:space="preserve">Policy as written </w:t>
      </w:r>
    </w:p>
    <w:p w14:paraId="7AC22358" w14:textId="4D578D7A" w:rsidR="008A3A3E" w:rsidRPr="00446B72" w:rsidRDefault="008A3A3E" w:rsidP="00B14AF1">
      <w:pPr>
        <w:spacing w:after="0" w:line="240" w:lineRule="auto"/>
        <w:ind w:left="993"/>
        <w:contextualSpacing/>
        <w:rPr>
          <w:rFonts w:ascii="Semplicita Pro" w:hAnsi="Semplicita Pro"/>
          <w:sz w:val="20"/>
          <w:szCs w:val="20"/>
        </w:rPr>
      </w:pPr>
      <w:r w:rsidRPr="00446B72">
        <w:rPr>
          <w:rFonts w:ascii="Semplicita Pro" w:hAnsi="Semplicita Pro"/>
          <w:sz w:val="20"/>
          <w:szCs w:val="20"/>
        </w:rPr>
        <w:t xml:space="preserve">No policy </w:t>
      </w:r>
    </w:p>
    <w:p w14:paraId="6C12906D" w14:textId="44DF77EF" w:rsidR="00E2595F" w:rsidRPr="00446B72" w:rsidRDefault="000251E4" w:rsidP="00B14AF1">
      <w:pPr>
        <w:spacing w:after="0" w:line="240" w:lineRule="auto"/>
        <w:ind w:left="993"/>
        <w:contextualSpacing/>
        <w:rPr>
          <w:rFonts w:ascii="Semplicita Pro" w:hAnsi="Semplicita Pro"/>
          <w:b/>
          <w:bCs/>
          <w:sz w:val="20"/>
          <w:szCs w:val="20"/>
        </w:rPr>
      </w:pPr>
      <w:r w:rsidRPr="00446B72">
        <w:rPr>
          <w:rFonts w:ascii="Semplicita Pro" w:hAnsi="Semplicita Pro"/>
          <w:b/>
          <w:bCs/>
          <w:sz w:val="20"/>
          <w:szCs w:val="20"/>
        </w:rPr>
        <w:t>SDG2 Green and Blue Infrastructure</w:t>
      </w:r>
    </w:p>
    <w:p w14:paraId="11AA1DC0" w14:textId="58103AEC" w:rsidR="00695B40" w:rsidRPr="00446B72" w:rsidRDefault="00EF7BA7" w:rsidP="00B14AF1">
      <w:pPr>
        <w:spacing w:after="0" w:line="240" w:lineRule="auto"/>
        <w:ind w:left="993"/>
        <w:contextualSpacing/>
        <w:rPr>
          <w:rFonts w:ascii="Semplicita Pro" w:hAnsi="Semplicita Pro"/>
          <w:sz w:val="20"/>
          <w:szCs w:val="20"/>
        </w:rPr>
      </w:pPr>
      <w:r w:rsidRPr="00446B72">
        <w:rPr>
          <w:rFonts w:ascii="Semplicita Pro" w:hAnsi="Semplicita Pro"/>
          <w:sz w:val="20"/>
          <w:szCs w:val="20"/>
        </w:rPr>
        <w:t>Policy as written</w:t>
      </w:r>
    </w:p>
    <w:p w14:paraId="4E5F24C0" w14:textId="01B160F5" w:rsidR="00CC3F5C" w:rsidRPr="00446B72" w:rsidRDefault="00F42847" w:rsidP="00B14AF1">
      <w:pPr>
        <w:spacing w:after="0" w:line="240" w:lineRule="auto"/>
        <w:ind w:left="993"/>
        <w:contextualSpacing/>
        <w:rPr>
          <w:rFonts w:ascii="Semplicita Pro" w:hAnsi="Semplicita Pro"/>
          <w:sz w:val="20"/>
          <w:szCs w:val="20"/>
        </w:rPr>
      </w:pPr>
      <w:r w:rsidRPr="00446B72">
        <w:rPr>
          <w:rFonts w:ascii="Semplicita Pro" w:hAnsi="Semplicita Pro"/>
          <w:sz w:val="20"/>
          <w:szCs w:val="20"/>
        </w:rPr>
        <w:t xml:space="preserve">No policy </w:t>
      </w:r>
    </w:p>
    <w:p w14:paraId="5983EB43" w14:textId="354A5C22" w:rsidR="00CC3F5C" w:rsidRPr="00446B72" w:rsidRDefault="000251E4" w:rsidP="00B14AF1">
      <w:pPr>
        <w:spacing w:after="0" w:line="240" w:lineRule="auto"/>
        <w:ind w:left="993"/>
        <w:contextualSpacing/>
        <w:rPr>
          <w:rFonts w:ascii="Semplicita Pro" w:hAnsi="Semplicita Pro"/>
          <w:b/>
          <w:bCs/>
          <w:sz w:val="20"/>
          <w:szCs w:val="20"/>
        </w:rPr>
      </w:pPr>
      <w:r w:rsidRPr="00446B72">
        <w:rPr>
          <w:rFonts w:ascii="Semplicita Pro" w:hAnsi="Semplicita Pro"/>
          <w:b/>
          <w:bCs/>
          <w:sz w:val="20"/>
          <w:szCs w:val="20"/>
        </w:rPr>
        <w:t xml:space="preserve">SDG3 Public Open Space, Sports and Recreational Facilities </w:t>
      </w:r>
    </w:p>
    <w:p w14:paraId="2E961FAC" w14:textId="0CE135BA" w:rsidR="004E05FD" w:rsidRPr="00446B72" w:rsidRDefault="00EF7BA7" w:rsidP="00B14AF1">
      <w:pPr>
        <w:spacing w:after="0" w:line="240" w:lineRule="auto"/>
        <w:ind w:left="993"/>
        <w:contextualSpacing/>
        <w:rPr>
          <w:rFonts w:ascii="Semplicita Pro" w:hAnsi="Semplicita Pro"/>
          <w:sz w:val="20"/>
          <w:szCs w:val="20"/>
        </w:rPr>
      </w:pPr>
      <w:r w:rsidRPr="00446B72">
        <w:rPr>
          <w:rFonts w:ascii="Semplicita Pro" w:hAnsi="Semplicita Pro"/>
          <w:sz w:val="20"/>
          <w:szCs w:val="20"/>
        </w:rPr>
        <w:t>Policy as written</w:t>
      </w:r>
      <w:r w:rsidR="005669C2" w:rsidRPr="00446B72">
        <w:rPr>
          <w:rFonts w:ascii="Semplicita Pro" w:hAnsi="Semplicita Pro"/>
          <w:sz w:val="20"/>
          <w:szCs w:val="20"/>
        </w:rPr>
        <w:t xml:space="preserve"> </w:t>
      </w:r>
    </w:p>
    <w:p w14:paraId="0C991D01" w14:textId="36D6E62F" w:rsidR="007A0ABC" w:rsidRPr="00446B72" w:rsidRDefault="007A0ABC" w:rsidP="00B14AF1">
      <w:pPr>
        <w:spacing w:after="0" w:line="240" w:lineRule="auto"/>
        <w:ind w:left="993"/>
        <w:contextualSpacing/>
        <w:rPr>
          <w:rFonts w:ascii="Semplicita Pro" w:hAnsi="Semplicita Pro"/>
          <w:sz w:val="20"/>
          <w:szCs w:val="20"/>
        </w:rPr>
      </w:pPr>
      <w:r w:rsidRPr="00446B72">
        <w:rPr>
          <w:rFonts w:ascii="Semplicita Pro" w:hAnsi="Semplicita Pro"/>
          <w:sz w:val="20"/>
          <w:szCs w:val="20"/>
        </w:rPr>
        <w:t xml:space="preserve">No policy </w:t>
      </w:r>
    </w:p>
    <w:p w14:paraId="618C5DC2" w14:textId="1BB5951B" w:rsidR="007A0ABC" w:rsidRPr="00446B72" w:rsidRDefault="00773165" w:rsidP="00B14AF1">
      <w:pPr>
        <w:spacing w:after="0" w:line="240" w:lineRule="auto"/>
        <w:ind w:left="993"/>
        <w:contextualSpacing/>
        <w:rPr>
          <w:rFonts w:ascii="Semplicita Pro" w:hAnsi="Semplicita Pro"/>
          <w:b/>
          <w:bCs/>
          <w:sz w:val="20"/>
          <w:szCs w:val="20"/>
        </w:rPr>
      </w:pPr>
      <w:r w:rsidRPr="00446B72">
        <w:rPr>
          <w:rFonts w:ascii="Semplicita Pro" w:hAnsi="Semplicita Pro"/>
          <w:b/>
          <w:bCs/>
          <w:sz w:val="20"/>
          <w:szCs w:val="20"/>
        </w:rPr>
        <w:t>SDG4 Local Green Space</w:t>
      </w:r>
    </w:p>
    <w:p w14:paraId="77E17A95" w14:textId="6D4959BA" w:rsidR="003E1DF9" w:rsidRPr="00446B72" w:rsidRDefault="00EF7BA7" w:rsidP="00B14AF1">
      <w:pPr>
        <w:spacing w:after="0" w:line="240" w:lineRule="auto"/>
        <w:ind w:left="993"/>
        <w:contextualSpacing/>
        <w:rPr>
          <w:rFonts w:ascii="Semplicita Pro" w:hAnsi="Semplicita Pro"/>
          <w:sz w:val="20"/>
          <w:szCs w:val="20"/>
        </w:rPr>
      </w:pPr>
      <w:r w:rsidRPr="00446B72">
        <w:rPr>
          <w:rFonts w:ascii="Semplicita Pro" w:hAnsi="Semplicita Pro"/>
          <w:sz w:val="20"/>
          <w:szCs w:val="20"/>
        </w:rPr>
        <w:t>Policy as written</w:t>
      </w:r>
    </w:p>
    <w:p w14:paraId="1E64C707" w14:textId="32041C1F" w:rsidR="00BA0F01" w:rsidRPr="00446B72" w:rsidRDefault="00BA0F01" w:rsidP="00B14AF1">
      <w:pPr>
        <w:spacing w:after="0" w:line="240" w:lineRule="auto"/>
        <w:ind w:left="993"/>
        <w:contextualSpacing/>
        <w:rPr>
          <w:rFonts w:ascii="Semplicita Pro" w:hAnsi="Semplicita Pro"/>
          <w:sz w:val="20"/>
          <w:szCs w:val="20"/>
        </w:rPr>
      </w:pPr>
      <w:r w:rsidRPr="00446B72">
        <w:rPr>
          <w:rFonts w:ascii="Semplicita Pro" w:hAnsi="Semplicita Pro"/>
          <w:sz w:val="20"/>
          <w:szCs w:val="20"/>
        </w:rPr>
        <w:t xml:space="preserve">No policy </w:t>
      </w:r>
    </w:p>
    <w:p w14:paraId="3569E06F" w14:textId="7059D3AA" w:rsidR="00E16352" w:rsidRPr="00446B72" w:rsidRDefault="00FA0EF7" w:rsidP="0060701F">
      <w:pPr>
        <w:pStyle w:val="Subtitle"/>
        <w:spacing w:after="0" w:line="240" w:lineRule="auto"/>
        <w:contextualSpacing/>
        <w:rPr>
          <w:rFonts w:ascii="Semplicita Pro" w:hAnsi="Semplicita Pro"/>
          <w:i/>
          <w:iCs/>
          <w:sz w:val="20"/>
          <w:szCs w:val="20"/>
        </w:rPr>
      </w:pPr>
      <w:bookmarkStart w:id="23" w:name="_Toc223083246"/>
      <w:r w:rsidRPr="00446B72">
        <w:rPr>
          <w:rFonts w:ascii="Semplicita Pro" w:hAnsi="Semplicita Pro"/>
          <w:i/>
          <w:iCs/>
          <w:color w:val="auto"/>
          <w:sz w:val="20"/>
          <w:szCs w:val="20"/>
        </w:rPr>
        <w:t>Infrastructure</w:t>
      </w:r>
      <w:bookmarkEnd w:id="23"/>
    </w:p>
    <w:p w14:paraId="353A5D9A" w14:textId="01EC5B71" w:rsidR="002815E5" w:rsidRPr="00446B72" w:rsidRDefault="00C6563B"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t xml:space="preserve">These policies focus on </w:t>
      </w:r>
      <w:r w:rsidR="00B46D71" w:rsidRPr="00446B72">
        <w:rPr>
          <w:rFonts w:ascii="Semplicita Pro" w:hAnsi="Semplicita Pro"/>
          <w:sz w:val="20"/>
          <w:szCs w:val="20"/>
        </w:rPr>
        <w:t>infrastructure</w:t>
      </w:r>
      <w:r w:rsidRPr="00446B72">
        <w:rPr>
          <w:rFonts w:ascii="Semplicita Pro" w:hAnsi="Semplicita Pro"/>
          <w:sz w:val="20"/>
          <w:szCs w:val="20"/>
        </w:rPr>
        <w:t xml:space="preserve">.  At this stage, an assessment has been made of </w:t>
      </w:r>
      <w:r w:rsidR="00EC2E92" w:rsidRPr="00446B72">
        <w:rPr>
          <w:rFonts w:ascii="Semplicita Pro" w:hAnsi="Semplicita Pro"/>
          <w:sz w:val="20"/>
          <w:szCs w:val="20"/>
        </w:rPr>
        <w:t>each</w:t>
      </w:r>
      <w:r w:rsidRPr="00446B72">
        <w:rPr>
          <w:rFonts w:ascii="Semplicita Pro" w:hAnsi="Semplicita Pro"/>
          <w:sz w:val="20"/>
          <w:szCs w:val="20"/>
        </w:rPr>
        <w:t xml:space="preserve"> proposed policy against the position without </w:t>
      </w:r>
      <w:r w:rsidR="00EC2E92" w:rsidRPr="00446B72">
        <w:rPr>
          <w:rFonts w:ascii="Semplicita Pro" w:hAnsi="Semplicita Pro"/>
          <w:sz w:val="20"/>
          <w:szCs w:val="20"/>
        </w:rPr>
        <w:t>the respective</w:t>
      </w:r>
      <w:r w:rsidRPr="00446B72">
        <w:rPr>
          <w:rFonts w:ascii="Semplicita Pro" w:hAnsi="Semplicita Pro"/>
          <w:sz w:val="20"/>
          <w:szCs w:val="20"/>
        </w:rPr>
        <w:t xml:space="preserve"> policy. </w:t>
      </w:r>
    </w:p>
    <w:p w14:paraId="209E76E3" w14:textId="77777777" w:rsidR="00B829CA" w:rsidRPr="00446B72" w:rsidRDefault="00B829CA" w:rsidP="0060701F">
      <w:pPr>
        <w:spacing w:after="0" w:line="240" w:lineRule="auto"/>
        <w:ind w:left="1069"/>
        <w:contextualSpacing/>
        <w:rPr>
          <w:rFonts w:ascii="Semplicita Pro" w:hAnsi="Semplicita Pro"/>
          <w:b/>
          <w:bCs/>
          <w:sz w:val="20"/>
          <w:szCs w:val="20"/>
        </w:rPr>
      </w:pPr>
      <w:r w:rsidRPr="00446B72">
        <w:rPr>
          <w:rFonts w:ascii="Semplicita Pro" w:hAnsi="Semplicita Pro"/>
          <w:b/>
          <w:bCs/>
          <w:sz w:val="20"/>
          <w:szCs w:val="20"/>
        </w:rPr>
        <w:t xml:space="preserve">SD11 Vision-led Transport Approach </w:t>
      </w:r>
    </w:p>
    <w:p w14:paraId="7A43AA78" w14:textId="306618D5" w:rsidR="00B829CA" w:rsidRPr="00446B72" w:rsidRDefault="00BB3C08" w:rsidP="0060701F">
      <w:pPr>
        <w:spacing w:after="0" w:line="240" w:lineRule="auto"/>
        <w:ind w:left="1069"/>
        <w:contextualSpacing/>
        <w:rPr>
          <w:rFonts w:ascii="Semplicita Pro" w:hAnsi="Semplicita Pro"/>
          <w:sz w:val="20"/>
          <w:szCs w:val="20"/>
        </w:rPr>
      </w:pPr>
      <w:r w:rsidRPr="00446B72">
        <w:rPr>
          <w:rFonts w:ascii="Semplicita Pro" w:hAnsi="Semplicita Pro"/>
          <w:sz w:val="20"/>
          <w:szCs w:val="20"/>
        </w:rPr>
        <w:t xml:space="preserve">Policy as </w:t>
      </w:r>
      <w:r w:rsidR="00A9667E" w:rsidRPr="00446B72">
        <w:rPr>
          <w:rFonts w:ascii="Semplicita Pro" w:hAnsi="Semplicita Pro"/>
          <w:sz w:val="20"/>
          <w:szCs w:val="20"/>
        </w:rPr>
        <w:t>written.</w:t>
      </w:r>
    </w:p>
    <w:p w14:paraId="423E3DBF" w14:textId="71AF136F" w:rsidR="00BB3C08" w:rsidRPr="00446B72" w:rsidRDefault="00BB3C08" w:rsidP="0060701F">
      <w:pPr>
        <w:spacing w:after="0" w:line="240" w:lineRule="auto"/>
        <w:ind w:left="1069"/>
        <w:contextualSpacing/>
        <w:rPr>
          <w:rFonts w:ascii="Semplicita Pro" w:hAnsi="Semplicita Pro"/>
          <w:sz w:val="20"/>
          <w:szCs w:val="20"/>
        </w:rPr>
      </w:pPr>
      <w:r w:rsidRPr="00446B72">
        <w:rPr>
          <w:rFonts w:ascii="Semplicita Pro" w:hAnsi="Semplicita Pro"/>
          <w:sz w:val="20"/>
          <w:szCs w:val="20"/>
        </w:rPr>
        <w:t>No policy</w:t>
      </w:r>
    </w:p>
    <w:p w14:paraId="7D81FFF6" w14:textId="77777777" w:rsidR="00B829CA" w:rsidRPr="00446B72" w:rsidRDefault="00B829CA" w:rsidP="0060701F">
      <w:pPr>
        <w:spacing w:after="0" w:line="240" w:lineRule="auto"/>
        <w:ind w:left="1069"/>
        <w:contextualSpacing/>
        <w:rPr>
          <w:rFonts w:ascii="Semplicita Pro" w:hAnsi="Semplicita Pro"/>
          <w:b/>
          <w:bCs/>
          <w:sz w:val="20"/>
          <w:szCs w:val="20"/>
        </w:rPr>
      </w:pPr>
      <w:r w:rsidRPr="00446B72">
        <w:rPr>
          <w:rFonts w:ascii="Semplicita Pro" w:hAnsi="Semplicita Pro"/>
          <w:b/>
          <w:bCs/>
          <w:sz w:val="20"/>
          <w:szCs w:val="20"/>
        </w:rPr>
        <w:t xml:space="preserve">SD12 Active Travel Routes </w:t>
      </w:r>
    </w:p>
    <w:p w14:paraId="7F456DD5" w14:textId="57D378CC" w:rsidR="00B829CA" w:rsidRPr="00446B72" w:rsidRDefault="00BB3C08" w:rsidP="0060701F">
      <w:pPr>
        <w:spacing w:after="0" w:line="240" w:lineRule="auto"/>
        <w:ind w:left="1069"/>
        <w:contextualSpacing/>
        <w:rPr>
          <w:rFonts w:ascii="Semplicita Pro" w:hAnsi="Semplicita Pro"/>
          <w:sz w:val="20"/>
          <w:szCs w:val="20"/>
        </w:rPr>
      </w:pPr>
      <w:r w:rsidRPr="00446B72">
        <w:rPr>
          <w:rFonts w:ascii="Semplicita Pro" w:hAnsi="Semplicita Pro"/>
          <w:sz w:val="20"/>
          <w:szCs w:val="20"/>
        </w:rPr>
        <w:t xml:space="preserve">Policy as </w:t>
      </w:r>
      <w:r w:rsidR="00A9667E" w:rsidRPr="00446B72">
        <w:rPr>
          <w:rFonts w:ascii="Semplicita Pro" w:hAnsi="Semplicita Pro"/>
          <w:sz w:val="20"/>
          <w:szCs w:val="20"/>
        </w:rPr>
        <w:t>written.</w:t>
      </w:r>
    </w:p>
    <w:p w14:paraId="3F8C0223" w14:textId="638C26DA" w:rsidR="00BB3C08" w:rsidRPr="00446B72" w:rsidRDefault="00BB3C08" w:rsidP="0060701F">
      <w:pPr>
        <w:spacing w:after="0" w:line="240" w:lineRule="auto"/>
        <w:ind w:left="1069"/>
        <w:contextualSpacing/>
        <w:rPr>
          <w:rFonts w:ascii="Semplicita Pro" w:hAnsi="Semplicita Pro"/>
          <w:sz w:val="20"/>
          <w:szCs w:val="20"/>
        </w:rPr>
      </w:pPr>
      <w:r w:rsidRPr="00446B72">
        <w:rPr>
          <w:rFonts w:ascii="Semplicita Pro" w:hAnsi="Semplicita Pro"/>
          <w:sz w:val="20"/>
          <w:szCs w:val="20"/>
        </w:rPr>
        <w:t>No policy</w:t>
      </w:r>
    </w:p>
    <w:p w14:paraId="702D8887" w14:textId="77777777" w:rsidR="00B829CA" w:rsidRPr="00446B72" w:rsidRDefault="00B829CA" w:rsidP="0060701F">
      <w:pPr>
        <w:spacing w:after="0" w:line="240" w:lineRule="auto"/>
        <w:ind w:left="1069"/>
        <w:contextualSpacing/>
        <w:rPr>
          <w:rFonts w:ascii="Semplicita Pro" w:hAnsi="Semplicita Pro"/>
          <w:b/>
          <w:bCs/>
          <w:sz w:val="20"/>
          <w:szCs w:val="20"/>
        </w:rPr>
      </w:pPr>
      <w:r w:rsidRPr="00446B72">
        <w:rPr>
          <w:rFonts w:ascii="Semplicita Pro" w:hAnsi="Semplicita Pro"/>
          <w:b/>
          <w:bCs/>
          <w:sz w:val="20"/>
          <w:szCs w:val="20"/>
        </w:rPr>
        <w:t xml:space="preserve">SDI3 Highway and Public Realm Design </w:t>
      </w:r>
    </w:p>
    <w:p w14:paraId="3C277B7F" w14:textId="66CE06A5" w:rsidR="00BB3C08" w:rsidRPr="00446B72" w:rsidRDefault="00BB3C08" w:rsidP="0060701F">
      <w:pPr>
        <w:spacing w:after="0" w:line="240" w:lineRule="auto"/>
        <w:ind w:left="1069"/>
        <w:contextualSpacing/>
        <w:rPr>
          <w:rFonts w:ascii="Semplicita Pro" w:hAnsi="Semplicita Pro"/>
          <w:sz w:val="20"/>
          <w:szCs w:val="20"/>
        </w:rPr>
      </w:pPr>
      <w:r w:rsidRPr="00446B72">
        <w:rPr>
          <w:rFonts w:ascii="Semplicita Pro" w:hAnsi="Semplicita Pro"/>
          <w:sz w:val="20"/>
          <w:szCs w:val="20"/>
        </w:rPr>
        <w:t xml:space="preserve">Policy as </w:t>
      </w:r>
      <w:r w:rsidR="00A9667E" w:rsidRPr="00446B72">
        <w:rPr>
          <w:rFonts w:ascii="Semplicita Pro" w:hAnsi="Semplicita Pro"/>
          <w:sz w:val="20"/>
          <w:szCs w:val="20"/>
        </w:rPr>
        <w:t>written.</w:t>
      </w:r>
    </w:p>
    <w:p w14:paraId="0172B9A2" w14:textId="343F0D90" w:rsidR="00BB3C08" w:rsidRPr="00446B72" w:rsidRDefault="00BB3C08" w:rsidP="0060701F">
      <w:pPr>
        <w:spacing w:after="0" w:line="240" w:lineRule="auto"/>
        <w:ind w:left="1069"/>
        <w:contextualSpacing/>
        <w:rPr>
          <w:rFonts w:ascii="Semplicita Pro" w:hAnsi="Semplicita Pro"/>
          <w:sz w:val="20"/>
          <w:szCs w:val="20"/>
        </w:rPr>
      </w:pPr>
      <w:r w:rsidRPr="00446B72">
        <w:rPr>
          <w:rFonts w:ascii="Semplicita Pro" w:hAnsi="Semplicita Pro"/>
          <w:sz w:val="20"/>
          <w:szCs w:val="20"/>
        </w:rPr>
        <w:t>No policy</w:t>
      </w:r>
    </w:p>
    <w:p w14:paraId="10EFACCA" w14:textId="77777777" w:rsidR="00B829CA" w:rsidRPr="00446B72" w:rsidRDefault="00B829CA" w:rsidP="0060701F">
      <w:pPr>
        <w:spacing w:after="0" w:line="240" w:lineRule="auto"/>
        <w:ind w:left="1069"/>
        <w:contextualSpacing/>
        <w:rPr>
          <w:rFonts w:ascii="Semplicita Pro" w:hAnsi="Semplicita Pro"/>
          <w:b/>
          <w:bCs/>
          <w:sz w:val="20"/>
          <w:szCs w:val="20"/>
        </w:rPr>
      </w:pPr>
      <w:r w:rsidRPr="00446B72">
        <w:rPr>
          <w:rFonts w:ascii="Semplicita Pro" w:hAnsi="Semplicita Pro"/>
          <w:b/>
          <w:bCs/>
          <w:sz w:val="20"/>
          <w:szCs w:val="20"/>
        </w:rPr>
        <w:t xml:space="preserve">SDI4 Parking Provision </w:t>
      </w:r>
    </w:p>
    <w:p w14:paraId="5833B2A4" w14:textId="08E1CE4C" w:rsidR="00BB3C08" w:rsidRPr="00446B72" w:rsidRDefault="00BB3C08" w:rsidP="0060701F">
      <w:pPr>
        <w:spacing w:after="0" w:line="240" w:lineRule="auto"/>
        <w:ind w:left="1069"/>
        <w:contextualSpacing/>
        <w:rPr>
          <w:rFonts w:ascii="Semplicita Pro" w:hAnsi="Semplicita Pro"/>
          <w:sz w:val="20"/>
          <w:szCs w:val="20"/>
        </w:rPr>
      </w:pPr>
      <w:r w:rsidRPr="00446B72">
        <w:rPr>
          <w:rFonts w:ascii="Semplicita Pro" w:hAnsi="Semplicita Pro"/>
          <w:sz w:val="20"/>
          <w:szCs w:val="20"/>
        </w:rPr>
        <w:lastRenderedPageBreak/>
        <w:t xml:space="preserve">Policy as </w:t>
      </w:r>
      <w:r w:rsidR="00A9667E" w:rsidRPr="00446B72">
        <w:rPr>
          <w:rFonts w:ascii="Semplicita Pro" w:hAnsi="Semplicita Pro"/>
          <w:sz w:val="20"/>
          <w:szCs w:val="20"/>
        </w:rPr>
        <w:t>written.</w:t>
      </w:r>
    </w:p>
    <w:p w14:paraId="3EC57A01" w14:textId="558DE851" w:rsidR="00BB3C08" w:rsidRPr="00446B72" w:rsidRDefault="00BB3C08" w:rsidP="0060701F">
      <w:pPr>
        <w:spacing w:after="0" w:line="240" w:lineRule="auto"/>
        <w:ind w:left="1069"/>
        <w:contextualSpacing/>
        <w:rPr>
          <w:rFonts w:ascii="Semplicita Pro" w:hAnsi="Semplicita Pro"/>
          <w:sz w:val="20"/>
          <w:szCs w:val="20"/>
        </w:rPr>
      </w:pPr>
      <w:r w:rsidRPr="00446B72">
        <w:rPr>
          <w:rFonts w:ascii="Semplicita Pro" w:hAnsi="Semplicita Pro"/>
          <w:sz w:val="20"/>
          <w:szCs w:val="20"/>
        </w:rPr>
        <w:t>No policy</w:t>
      </w:r>
    </w:p>
    <w:p w14:paraId="3E627F51" w14:textId="77777777" w:rsidR="00453BF5" w:rsidRPr="00446B72" w:rsidRDefault="00B829CA" w:rsidP="0060701F">
      <w:pPr>
        <w:spacing w:after="0" w:line="240" w:lineRule="auto"/>
        <w:ind w:left="1069"/>
        <w:contextualSpacing/>
        <w:rPr>
          <w:rFonts w:ascii="Semplicita Pro" w:hAnsi="Semplicita Pro"/>
          <w:b/>
          <w:bCs/>
          <w:sz w:val="20"/>
          <w:szCs w:val="20"/>
        </w:rPr>
      </w:pPr>
      <w:r w:rsidRPr="00446B72">
        <w:rPr>
          <w:rFonts w:ascii="Semplicita Pro" w:hAnsi="Semplicita Pro"/>
          <w:b/>
          <w:bCs/>
          <w:sz w:val="20"/>
          <w:szCs w:val="20"/>
        </w:rPr>
        <w:t>SDI5 Infrastructure</w:t>
      </w:r>
    </w:p>
    <w:p w14:paraId="4D0A6EA1" w14:textId="59B3F1BB" w:rsidR="00BB3C08" w:rsidRPr="00446B72" w:rsidRDefault="00BB3C08" w:rsidP="0060701F">
      <w:pPr>
        <w:spacing w:after="0" w:line="240" w:lineRule="auto"/>
        <w:ind w:left="1069"/>
        <w:contextualSpacing/>
        <w:rPr>
          <w:rFonts w:ascii="Semplicita Pro" w:hAnsi="Semplicita Pro"/>
          <w:sz w:val="20"/>
          <w:szCs w:val="20"/>
        </w:rPr>
      </w:pPr>
      <w:r w:rsidRPr="00446B72">
        <w:rPr>
          <w:rFonts w:ascii="Semplicita Pro" w:hAnsi="Semplicita Pro"/>
          <w:sz w:val="20"/>
          <w:szCs w:val="20"/>
        </w:rPr>
        <w:t xml:space="preserve">Policy as </w:t>
      </w:r>
      <w:r w:rsidR="00A9667E" w:rsidRPr="00446B72">
        <w:rPr>
          <w:rFonts w:ascii="Semplicita Pro" w:hAnsi="Semplicita Pro"/>
          <w:sz w:val="20"/>
          <w:szCs w:val="20"/>
        </w:rPr>
        <w:t>written.</w:t>
      </w:r>
    </w:p>
    <w:p w14:paraId="787EC044" w14:textId="0EB5B459" w:rsidR="00BB3C08" w:rsidRPr="00446B72" w:rsidRDefault="00BB3C08" w:rsidP="0060701F">
      <w:pPr>
        <w:spacing w:after="0" w:line="240" w:lineRule="auto"/>
        <w:ind w:left="1069"/>
        <w:contextualSpacing/>
        <w:rPr>
          <w:rFonts w:ascii="Semplicita Pro" w:hAnsi="Semplicita Pro"/>
          <w:sz w:val="20"/>
          <w:szCs w:val="20"/>
        </w:rPr>
      </w:pPr>
      <w:r w:rsidRPr="00446B72">
        <w:rPr>
          <w:rFonts w:ascii="Semplicita Pro" w:hAnsi="Semplicita Pro"/>
          <w:sz w:val="20"/>
          <w:szCs w:val="20"/>
        </w:rPr>
        <w:t>No policy</w:t>
      </w:r>
    </w:p>
    <w:p w14:paraId="16E638C0" w14:textId="63BB244F" w:rsidR="00B829CA" w:rsidRPr="00446B72" w:rsidRDefault="00B829CA" w:rsidP="0060701F">
      <w:pPr>
        <w:spacing w:after="0" w:line="240" w:lineRule="auto"/>
        <w:ind w:left="1069"/>
        <w:contextualSpacing/>
        <w:rPr>
          <w:rFonts w:ascii="Semplicita Pro" w:hAnsi="Semplicita Pro"/>
          <w:b/>
          <w:bCs/>
          <w:sz w:val="20"/>
          <w:szCs w:val="20"/>
        </w:rPr>
      </w:pPr>
      <w:r w:rsidRPr="00446B72">
        <w:rPr>
          <w:rFonts w:ascii="Semplicita Pro" w:hAnsi="Semplicita Pro"/>
          <w:b/>
          <w:bCs/>
          <w:sz w:val="20"/>
          <w:szCs w:val="20"/>
        </w:rPr>
        <w:t xml:space="preserve">SDI6 Telecommunications Infrastructure </w:t>
      </w:r>
    </w:p>
    <w:p w14:paraId="523D1093" w14:textId="674D6EA5" w:rsidR="00BB3C08" w:rsidRPr="00446B72" w:rsidRDefault="00BB3C08" w:rsidP="0060701F">
      <w:pPr>
        <w:spacing w:after="0" w:line="240" w:lineRule="auto"/>
        <w:ind w:left="1069"/>
        <w:contextualSpacing/>
        <w:rPr>
          <w:rFonts w:ascii="Semplicita Pro" w:hAnsi="Semplicita Pro"/>
          <w:sz w:val="20"/>
          <w:szCs w:val="20"/>
        </w:rPr>
      </w:pPr>
      <w:r w:rsidRPr="00446B72">
        <w:rPr>
          <w:rFonts w:ascii="Semplicita Pro" w:hAnsi="Semplicita Pro"/>
          <w:sz w:val="20"/>
          <w:szCs w:val="20"/>
        </w:rPr>
        <w:t xml:space="preserve">Policy as </w:t>
      </w:r>
      <w:r w:rsidR="00A9667E" w:rsidRPr="00446B72">
        <w:rPr>
          <w:rFonts w:ascii="Semplicita Pro" w:hAnsi="Semplicita Pro"/>
          <w:sz w:val="20"/>
          <w:szCs w:val="20"/>
        </w:rPr>
        <w:t>written.</w:t>
      </w:r>
    </w:p>
    <w:p w14:paraId="50100517" w14:textId="6B79B6CB" w:rsidR="00BB3C08" w:rsidRPr="00446B72" w:rsidRDefault="00BB3C08" w:rsidP="0060701F">
      <w:pPr>
        <w:spacing w:after="0" w:line="240" w:lineRule="auto"/>
        <w:ind w:left="1069"/>
        <w:contextualSpacing/>
        <w:rPr>
          <w:rFonts w:ascii="Semplicita Pro" w:hAnsi="Semplicita Pro"/>
          <w:sz w:val="20"/>
          <w:szCs w:val="20"/>
        </w:rPr>
      </w:pPr>
      <w:r w:rsidRPr="00446B72">
        <w:rPr>
          <w:rFonts w:ascii="Semplicita Pro" w:hAnsi="Semplicita Pro"/>
          <w:sz w:val="20"/>
          <w:szCs w:val="20"/>
        </w:rPr>
        <w:t xml:space="preserve">No policy </w:t>
      </w:r>
    </w:p>
    <w:p w14:paraId="3DB7742B" w14:textId="1F18981A" w:rsidR="00210D86" w:rsidRPr="00446B72" w:rsidRDefault="002212BC"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t>In terms of sites, a</w:t>
      </w:r>
      <w:r w:rsidR="00210D86" w:rsidRPr="00446B72">
        <w:rPr>
          <w:rFonts w:ascii="Semplicita Pro" w:hAnsi="Semplicita Pro"/>
          <w:sz w:val="20"/>
          <w:szCs w:val="20"/>
        </w:rPr>
        <w:t>ll sites were appraised using the same methodology</w:t>
      </w:r>
      <w:r w:rsidR="002F1638" w:rsidRPr="00446B72">
        <w:rPr>
          <w:rFonts w:ascii="Semplicita Pro" w:hAnsi="Semplicita Pro"/>
          <w:sz w:val="20"/>
          <w:szCs w:val="20"/>
        </w:rPr>
        <w:t xml:space="preserve">. </w:t>
      </w:r>
      <w:r w:rsidR="00210D86" w:rsidRPr="00446B72">
        <w:rPr>
          <w:rFonts w:ascii="Semplicita Pro" w:hAnsi="Semplicita Pro"/>
          <w:sz w:val="20"/>
          <w:szCs w:val="20"/>
        </w:rPr>
        <w:t xml:space="preserve"> </w:t>
      </w:r>
      <w:r w:rsidR="004C6339" w:rsidRPr="00446B72">
        <w:rPr>
          <w:rFonts w:ascii="Semplicita Pro" w:hAnsi="Semplicita Pro"/>
          <w:sz w:val="20"/>
          <w:szCs w:val="20"/>
        </w:rPr>
        <w:t>S</w:t>
      </w:r>
      <w:r w:rsidR="00111EFB" w:rsidRPr="00446B72">
        <w:rPr>
          <w:rFonts w:ascii="Semplicita Pro" w:hAnsi="Semplicita Pro"/>
          <w:sz w:val="20"/>
          <w:szCs w:val="20"/>
        </w:rPr>
        <w:t xml:space="preserve">ites have been assessed through the LAA and those considered to be suitable, achievable and available for development are proposed to be allocated unless they are existing commitments or could be delivered through thematic policies.  All other sites, having been assessed through the LAA </w:t>
      </w:r>
      <w:r w:rsidR="004C6339" w:rsidRPr="00446B72">
        <w:rPr>
          <w:rFonts w:ascii="Semplicita Pro" w:hAnsi="Semplicita Pro"/>
          <w:sz w:val="20"/>
          <w:szCs w:val="20"/>
        </w:rPr>
        <w:t>are not</w:t>
      </w:r>
      <w:r w:rsidR="00111EFB" w:rsidRPr="00446B72">
        <w:rPr>
          <w:rFonts w:ascii="Semplicita Pro" w:hAnsi="Semplicita Pro"/>
          <w:sz w:val="20"/>
          <w:szCs w:val="20"/>
        </w:rPr>
        <w:t xml:space="preserve"> considered reasonable alternatives as they have not achieved positive scores against a range of criteria.  The details ar</w:t>
      </w:r>
      <w:r w:rsidR="009833D4" w:rsidRPr="00446B72">
        <w:rPr>
          <w:rFonts w:ascii="Semplicita Pro" w:hAnsi="Semplicita Pro"/>
          <w:sz w:val="20"/>
          <w:szCs w:val="20"/>
        </w:rPr>
        <w:t>e</w:t>
      </w:r>
      <w:r w:rsidR="00111EFB" w:rsidRPr="00446B72">
        <w:rPr>
          <w:rFonts w:ascii="Semplicita Pro" w:hAnsi="Semplicita Pro"/>
          <w:sz w:val="20"/>
          <w:szCs w:val="20"/>
        </w:rPr>
        <w:t xml:space="preserve"> set out in the L</w:t>
      </w:r>
      <w:r w:rsidR="009833D4" w:rsidRPr="00446B72">
        <w:rPr>
          <w:rFonts w:ascii="Semplicita Pro" w:hAnsi="Semplicita Pro"/>
          <w:sz w:val="20"/>
          <w:szCs w:val="20"/>
        </w:rPr>
        <w:t>A</w:t>
      </w:r>
      <w:r w:rsidR="00111EFB" w:rsidRPr="00446B72">
        <w:rPr>
          <w:rFonts w:ascii="Semplicita Pro" w:hAnsi="Semplicita Pro"/>
          <w:sz w:val="20"/>
          <w:szCs w:val="20"/>
        </w:rPr>
        <w:t xml:space="preserve">A documents. </w:t>
      </w:r>
    </w:p>
    <w:p w14:paraId="035149AF" w14:textId="2E44F8D0" w:rsidR="00D367A6" w:rsidRPr="00446B72" w:rsidRDefault="0086088E" w:rsidP="00143855">
      <w:pPr>
        <w:pStyle w:val="ListParagraph"/>
        <w:numPr>
          <w:ilvl w:val="0"/>
          <w:numId w:val="9"/>
        </w:numPr>
        <w:spacing w:after="0" w:line="240" w:lineRule="auto"/>
        <w:ind w:hanging="720"/>
        <w:rPr>
          <w:rFonts w:ascii="Semplicita Pro" w:hAnsi="Semplicita Pro"/>
          <w:sz w:val="20"/>
          <w:szCs w:val="20"/>
        </w:rPr>
      </w:pPr>
      <w:r w:rsidRPr="0086088E">
        <w:rPr>
          <w:rFonts w:ascii="Semplicita Pro" w:hAnsi="Semplicita Pro"/>
          <w:sz w:val="20"/>
          <w:szCs w:val="20"/>
        </w:rPr>
        <w:t>Several assumptions have been made in the scoring.  These are: sites allocated for housing will score as having a positive impact on SO 10 (housing).  Site allocation policies will score as having either a neutral or a positive impact on landscape (SO1).  There will be several distinct measures brought forward for each site as part of a planning application that will draw out specific landscape impact matters.  In other examples, where a site is scored neutral (0) –this is because other policies within the Local Plan address the issues.  The site policies do not repeat other policy directions given within the Local Plan under separate policy numbers.  The Plan is to be read as a whole and includes a complete suite of policies</w:t>
      </w:r>
      <w:r>
        <w:rPr>
          <w:rFonts w:ascii="Semplicita Pro" w:hAnsi="Semplicita Pro"/>
          <w:sz w:val="20"/>
          <w:szCs w:val="20"/>
        </w:rPr>
        <w:t xml:space="preserve"> </w:t>
      </w:r>
    </w:p>
    <w:p w14:paraId="1083FEF1" w14:textId="6E49F623" w:rsidR="003C4F16" w:rsidRPr="00446B72" w:rsidRDefault="003C4F16"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t xml:space="preserve">The following </w:t>
      </w:r>
      <w:r w:rsidR="00AA1E16" w:rsidRPr="00446B72">
        <w:rPr>
          <w:rFonts w:ascii="Semplicita Pro" w:hAnsi="Semplicita Pro"/>
          <w:sz w:val="20"/>
          <w:szCs w:val="20"/>
        </w:rPr>
        <w:t xml:space="preserve">site </w:t>
      </w:r>
      <w:r w:rsidRPr="00446B72">
        <w:rPr>
          <w:rFonts w:ascii="Semplicita Pro" w:hAnsi="Semplicita Pro"/>
          <w:sz w:val="20"/>
          <w:szCs w:val="20"/>
        </w:rPr>
        <w:t>policies are appraised</w:t>
      </w:r>
      <w:r w:rsidR="00107753" w:rsidRPr="00446B72">
        <w:rPr>
          <w:rFonts w:ascii="Semplicita Pro" w:hAnsi="Semplicita Pro"/>
          <w:sz w:val="20"/>
          <w:szCs w:val="20"/>
        </w:rPr>
        <w:t xml:space="preserve"> (ordered under each local authority area)</w:t>
      </w:r>
      <w:r w:rsidR="00040302" w:rsidRPr="00446B72">
        <w:rPr>
          <w:rFonts w:ascii="Semplicita Pro" w:hAnsi="Semplicita Pro"/>
          <w:sz w:val="20"/>
          <w:szCs w:val="20"/>
        </w:rPr>
        <w:t xml:space="preserve">.  </w:t>
      </w:r>
      <w:r w:rsidR="00AA1E16" w:rsidRPr="00446B72">
        <w:rPr>
          <w:rFonts w:ascii="Semplicita Pro" w:hAnsi="Semplicita Pro"/>
          <w:sz w:val="20"/>
          <w:szCs w:val="20"/>
        </w:rPr>
        <w:t xml:space="preserve">There is also a list </w:t>
      </w:r>
      <w:r w:rsidR="00542DB7" w:rsidRPr="00446B72">
        <w:rPr>
          <w:rFonts w:ascii="Semplicita Pro" w:hAnsi="Semplicita Pro"/>
          <w:sz w:val="20"/>
          <w:szCs w:val="20"/>
        </w:rPr>
        <w:t xml:space="preserve">of </w:t>
      </w:r>
      <w:r w:rsidR="00040302" w:rsidRPr="00446B72">
        <w:rPr>
          <w:rFonts w:ascii="Semplicita Pro" w:hAnsi="Semplicita Pro"/>
          <w:sz w:val="20"/>
          <w:szCs w:val="20"/>
        </w:rPr>
        <w:t xml:space="preserve">the </w:t>
      </w:r>
      <w:r w:rsidR="008F25C2" w:rsidRPr="00446B72">
        <w:rPr>
          <w:rFonts w:ascii="Semplicita Pro" w:hAnsi="Semplicita Pro"/>
          <w:sz w:val="20"/>
          <w:szCs w:val="20"/>
        </w:rPr>
        <w:t>unimplemented</w:t>
      </w:r>
      <w:r w:rsidR="00040302" w:rsidRPr="00446B72">
        <w:rPr>
          <w:rFonts w:ascii="Semplicita Pro" w:hAnsi="Semplicita Pro"/>
          <w:sz w:val="20"/>
          <w:szCs w:val="20"/>
        </w:rPr>
        <w:t xml:space="preserve"> allocations ordered under each County (West Sussex, East Sussex and Hampshire)</w:t>
      </w:r>
      <w:r w:rsidRPr="00446B72">
        <w:rPr>
          <w:rFonts w:ascii="Semplicita Pro" w:hAnsi="Semplicita Pro"/>
          <w:sz w:val="20"/>
          <w:szCs w:val="20"/>
        </w:rPr>
        <w:t>:</w:t>
      </w:r>
    </w:p>
    <w:tbl>
      <w:tblPr>
        <w:tblStyle w:val="TableGrid"/>
        <w:tblW w:w="10206" w:type="dxa"/>
        <w:tblInd w:w="-572" w:type="dxa"/>
        <w:tblLook w:val="04A0" w:firstRow="1" w:lastRow="0" w:firstColumn="1" w:lastColumn="0" w:noHBand="0" w:noVBand="1"/>
      </w:tblPr>
      <w:tblGrid>
        <w:gridCol w:w="3402"/>
        <w:gridCol w:w="3402"/>
        <w:gridCol w:w="3402"/>
      </w:tblGrid>
      <w:tr w:rsidR="00C05D95" w:rsidRPr="0086088E" w14:paraId="396B3C5C" w14:textId="77777777" w:rsidTr="00C05D95">
        <w:tc>
          <w:tcPr>
            <w:tcW w:w="3402" w:type="dxa"/>
          </w:tcPr>
          <w:p w14:paraId="49CE97B9" w14:textId="16FEAE34" w:rsidR="00C05D95" w:rsidRPr="0086088E" w:rsidRDefault="00C05D95" w:rsidP="00C05D95">
            <w:pPr>
              <w:pStyle w:val="ListParagraph"/>
              <w:ind w:left="31"/>
              <w:rPr>
                <w:rFonts w:ascii="Semplicita Pro" w:hAnsi="Semplicita Pro"/>
                <w:b/>
                <w:bCs/>
                <w:sz w:val="16"/>
                <w:szCs w:val="16"/>
              </w:rPr>
            </w:pPr>
            <w:r w:rsidRPr="0086088E">
              <w:rPr>
                <w:rFonts w:ascii="Semplicita Pro" w:hAnsi="Semplicita Pro"/>
                <w:b/>
                <w:bCs/>
                <w:sz w:val="16"/>
                <w:szCs w:val="16"/>
              </w:rPr>
              <w:t xml:space="preserve">Adur District </w:t>
            </w:r>
          </w:p>
          <w:p w14:paraId="7A00D129" w14:textId="77777777" w:rsidR="00365F73" w:rsidRPr="0086088E" w:rsidRDefault="00365F73" w:rsidP="00365F73">
            <w:pPr>
              <w:pStyle w:val="ListParagraph"/>
              <w:ind w:left="31"/>
              <w:rPr>
                <w:rFonts w:ascii="Semplicita Pro" w:hAnsi="Semplicita Pro"/>
                <w:sz w:val="16"/>
                <w:szCs w:val="16"/>
              </w:rPr>
            </w:pPr>
            <w:r w:rsidRPr="0086088E">
              <w:rPr>
                <w:rFonts w:ascii="Semplicita Pro" w:hAnsi="Semplicita Pro"/>
                <w:sz w:val="16"/>
                <w:szCs w:val="16"/>
              </w:rPr>
              <w:t>SDA58 Hoe Court, Lancing</w:t>
            </w:r>
          </w:p>
          <w:p w14:paraId="159F6C67" w14:textId="77777777" w:rsidR="00C05D95" w:rsidRPr="0086088E" w:rsidRDefault="00C05D95" w:rsidP="00C05D95">
            <w:pPr>
              <w:pStyle w:val="ListParagraph"/>
              <w:ind w:left="31"/>
              <w:rPr>
                <w:rFonts w:ascii="Semplicita Pro" w:hAnsi="Semplicita Pro"/>
                <w:sz w:val="16"/>
                <w:szCs w:val="16"/>
              </w:rPr>
            </w:pPr>
            <w:r w:rsidRPr="0086088E">
              <w:rPr>
                <w:rFonts w:ascii="Semplicita Pro" w:hAnsi="Semplicita Pro"/>
                <w:sz w:val="16"/>
                <w:szCs w:val="16"/>
              </w:rPr>
              <w:t>SDA72 Land off Steepdown Road, Sompting</w:t>
            </w:r>
          </w:p>
          <w:p w14:paraId="447A4785" w14:textId="77777777" w:rsidR="00C05D95" w:rsidRPr="0086088E" w:rsidRDefault="00C05D95" w:rsidP="00365F73">
            <w:pPr>
              <w:pStyle w:val="ListParagraph"/>
              <w:ind w:left="31"/>
              <w:rPr>
                <w:rFonts w:ascii="Semplicita Pro" w:hAnsi="Semplicita Pro"/>
                <w:sz w:val="16"/>
                <w:szCs w:val="16"/>
              </w:rPr>
            </w:pPr>
          </w:p>
        </w:tc>
        <w:tc>
          <w:tcPr>
            <w:tcW w:w="3402" w:type="dxa"/>
          </w:tcPr>
          <w:p w14:paraId="3BD8BE47" w14:textId="436DC693" w:rsidR="00C05D95" w:rsidRPr="0086088E" w:rsidRDefault="00C05D95" w:rsidP="00C05D95">
            <w:pPr>
              <w:pStyle w:val="ListParagraph"/>
              <w:ind w:left="0"/>
              <w:rPr>
                <w:rFonts w:ascii="Semplicita Pro" w:hAnsi="Semplicita Pro"/>
                <w:b/>
                <w:bCs/>
                <w:sz w:val="16"/>
                <w:szCs w:val="16"/>
              </w:rPr>
            </w:pPr>
            <w:r w:rsidRPr="0086088E">
              <w:rPr>
                <w:rFonts w:ascii="Semplicita Pro" w:hAnsi="Semplicita Pro"/>
                <w:b/>
                <w:bCs/>
                <w:sz w:val="16"/>
                <w:szCs w:val="16"/>
              </w:rPr>
              <w:t xml:space="preserve">Arun District </w:t>
            </w:r>
          </w:p>
          <w:p w14:paraId="05087147" w14:textId="77777777" w:rsidR="00C05D95" w:rsidRPr="0086088E" w:rsidRDefault="00C05D95" w:rsidP="00C05D95">
            <w:pPr>
              <w:pStyle w:val="ListParagraph"/>
              <w:ind w:left="0"/>
              <w:rPr>
                <w:rFonts w:ascii="Semplicita Pro" w:hAnsi="Semplicita Pro"/>
                <w:sz w:val="16"/>
                <w:szCs w:val="16"/>
              </w:rPr>
            </w:pPr>
            <w:r w:rsidRPr="0086088E">
              <w:rPr>
                <w:rFonts w:ascii="Semplicita Pro" w:hAnsi="Semplicita Pro"/>
                <w:sz w:val="16"/>
                <w:szCs w:val="16"/>
              </w:rPr>
              <w:t>SDA49 Land south of Soldiers Field House, Findon</w:t>
            </w:r>
          </w:p>
          <w:p w14:paraId="2FEE6F36" w14:textId="77777777" w:rsidR="00C05D95" w:rsidRPr="0086088E" w:rsidRDefault="00C05D95" w:rsidP="00C05D95">
            <w:pPr>
              <w:pStyle w:val="ListParagraph"/>
              <w:ind w:left="0"/>
              <w:rPr>
                <w:rFonts w:ascii="Semplicita Pro" w:hAnsi="Semplicita Pro"/>
                <w:sz w:val="16"/>
                <w:szCs w:val="16"/>
              </w:rPr>
            </w:pPr>
            <w:r w:rsidRPr="0086088E">
              <w:rPr>
                <w:rFonts w:ascii="Semplicita Pro" w:hAnsi="Semplicita Pro"/>
                <w:sz w:val="16"/>
                <w:szCs w:val="16"/>
              </w:rPr>
              <w:t>SDA50 Land north of The Quadrangle, Findon</w:t>
            </w:r>
          </w:p>
          <w:p w14:paraId="692D29DB" w14:textId="77777777" w:rsidR="00C05D95" w:rsidRPr="0086088E" w:rsidRDefault="00C05D95" w:rsidP="00C05D95">
            <w:pPr>
              <w:pStyle w:val="ListParagraph"/>
              <w:ind w:left="0"/>
              <w:rPr>
                <w:rFonts w:ascii="Semplicita Pro" w:hAnsi="Semplicita Pro"/>
                <w:sz w:val="16"/>
                <w:szCs w:val="16"/>
              </w:rPr>
            </w:pPr>
            <w:r w:rsidRPr="0086088E">
              <w:rPr>
                <w:rFonts w:ascii="Semplicita Pro" w:hAnsi="Semplicita Pro"/>
                <w:sz w:val="16"/>
                <w:szCs w:val="16"/>
              </w:rPr>
              <w:t>SDA51 Land south of Findon (Wyatt’s Field), Findon</w:t>
            </w:r>
          </w:p>
          <w:p w14:paraId="22169688" w14:textId="77777777" w:rsidR="00C05D95" w:rsidRPr="0086088E" w:rsidRDefault="00C05D95" w:rsidP="00C05D95">
            <w:pPr>
              <w:rPr>
                <w:rFonts w:ascii="Semplicita Pro" w:hAnsi="Semplicita Pro"/>
                <w:sz w:val="16"/>
                <w:szCs w:val="16"/>
              </w:rPr>
            </w:pPr>
          </w:p>
        </w:tc>
        <w:tc>
          <w:tcPr>
            <w:tcW w:w="3402" w:type="dxa"/>
          </w:tcPr>
          <w:p w14:paraId="32E5E380" w14:textId="6567CC64" w:rsidR="00C05D95" w:rsidRPr="0086088E" w:rsidRDefault="00C05D95" w:rsidP="00C05D95">
            <w:pPr>
              <w:rPr>
                <w:rFonts w:ascii="Semplicita Pro" w:hAnsi="Semplicita Pro"/>
                <w:b/>
                <w:bCs/>
                <w:sz w:val="16"/>
                <w:szCs w:val="16"/>
              </w:rPr>
            </w:pPr>
            <w:r w:rsidRPr="0086088E">
              <w:rPr>
                <w:rFonts w:ascii="Semplicita Pro" w:hAnsi="Semplicita Pro"/>
                <w:b/>
                <w:bCs/>
                <w:sz w:val="16"/>
                <w:szCs w:val="16"/>
              </w:rPr>
              <w:t xml:space="preserve">Chichester District </w:t>
            </w:r>
          </w:p>
          <w:p w14:paraId="521A0999" w14:textId="77777777" w:rsidR="00AC7C41" w:rsidRPr="00AC7C41" w:rsidRDefault="00AC7C41" w:rsidP="00AC7C41">
            <w:pPr>
              <w:rPr>
                <w:rFonts w:ascii="Semplicita Pro" w:hAnsi="Semplicita Pro"/>
                <w:sz w:val="16"/>
                <w:szCs w:val="16"/>
              </w:rPr>
            </w:pPr>
            <w:r w:rsidRPr="00AC7C41">
              <w:rPr>
                <w:rFonts w:ascii="Semplicita Pro" w:hAnsi="Semplicita Pro"/>
                <w:sz w:val="16"/>
                <w:szCs w:val="16"/>
              </w:rPr>
              <w:t>SDA18 Land adjacent to Grange Car Park, Midhurst</w:t>
            </w:r>
          </w:p>
          <w:p w14:paraId="4BEF18EF" w14:textId="77777777" w:rsidR="00AC7C41" w:rsidRPr="00AC7C41" w:rsidRDefault="00AC7C41" w:rsidP="00AC7C41">
            <w:pPr>
              <w:rPr>
                <w:rFonts w:ascii="Semplicita Pro" w:hAnsi="Semplicita Pro"/>
                <w:sz w:val="16"/>
                <w:szCs w:val="16"/>
              </w:rPr>
            </w:pPr>
            <w:r w:rsidRPr="00AC7C41">
              <w:rPr>
                <w:rFonts w:ascii="Semplicita Pro" w:hAnsi="Semplicita Pro"/>
                <w:sz w:val="16"/>
                <w:szCs w:val="16"/>
              </w:rPr>
              <w:t>SDA19 Land at Forest Road, Midhurst</w:t>
            </w:r>
          </w:p>
          <w:p w14:paraId="2E9C674F" w14:textId="77777777" w:rsidR="00AC7C41" w:rsidRPr="00AC7C41" w:rsidRDefault="00AC7C41" w:rsidP="00AC7C41">
            <w:pPr>
              <w:rPr>
                <w:rFonts w:ascii="Semplicita Pro" w:hAnsi="Semplicita Pro"/>
                <w:sz w:val="16"/>
                <w:szCs w:val="16"/>
              </w:rPr>
            </w:pPr>
            <w:r w:rsidRPr="00AC7C41">
              <w:rPr>
                <w:rFonts w:ascii="Semplicita Pro" w:hAnsi="Semplicita Pro"/>
                <w:sz w:val="16"/>
                <w:szCs w:val="16"/>
              </w:rPr>
              <w:t>SDA20 Former Bus Depot, Midhurst</w:t>
            </w:r>
          </w:p>
          <w:p w14:paraId="41341D69" w14:textId="77777777" w:rsidR="00AC7C41" w:rsidRPr="00AC7C41" w:rsidRDefault="00AC7C41" w:rsidP="00AC7C41">
            <w:pPr>
              <w:rPr>
                <w:rFonts w:ascii="Semplicita Pro" w:hAnsi="Semplicita Pro"/>
                <w:sz w:val="16"/>
                <w:szCs w:val="16"/>
              </w:rPr>
            </w:pPr>
            <w:r w:rsidRPr="00AC7C41">
              <w:rPr>
                <w:rFonts w:ascii="Semplicita Pro" w:hAnsi="Semplicita Pro"/>
                <w:sz w:val="16"/>
                <w:szCs w:val="16"/>
              </w:rPr>
              <w:t>SDA21 Land east of Pitsham Lane (Cocking parish)</w:t>
            </w:r>
          </w:p>
          <w:p w14:paraId="07592B93" w14:textId="77777777" w:rsidR="00AC7C41" w:rsidRPr="00AC7C41" w:rsidRDefault="00AC7C41" w:rsidP="00AC7C41">
            <w:pPr>
              <w:rPr>
                <w:rFonts w:ascii="Semplicita Pro" w:hAnsi="Semplicita Pro"/>
                <w:sz w:val="16"/>
                <w:szCs w:val="16"/>
              </w:rPr>
            </w:pPr>
            <w:r w:rsidRPr="00AC7C41">
              <w:rPr>
                <w:rFonts w:ascii="Semplicita Pro" w:hAnsi="Semplicita Pro"/>
                <w:sz w:val="16"/>
                <w:szCs w:val="16"/>
              </w:rPr>
              <w:t>SDA22 Land adjacent Former Easebourne School, Easebourne</w:t>
            </w:r>
          </w:p>
          <w:p w14:paraId="02E9657F" w14:textId="77777777" w:rsidR="00AC7C41" w:rsidRPr="00AC7C41" w:rsidRDefault="00AC7C41" w:rsidP="00AC7C41">
            <w:pPr>
              <w:rPr>
                <w:rFonts w:ascii="Semplicita Pro" w:hAnsi="Semplicita Pro"/>
                <w:sz w:val="16"/>
                <w:szCs w:val="16"/>
              </w:rPr>
            </w:pPr>
            <w:r w:rsidRPr="00AC7C41">
              <w:rPr>
                <w:rFonts w:ascii="Semplicita Pro" w:hAnsi="Semplicita Pro"/>
                <w:sz w:val="16"/>
                <w:szCs w:val="16"/>
              </w:rPr>
              <w:t>SDA23 Midhurst Community Hospital and 1-2 Rotherfield Mews, Easebourne</w:t>
            </w:r>
          </w:p>
          <w:p w14:paraId="4EE76A5D" w14:textId="77777777" w:rsidR="00AC7C41" w:rsidRPr="00AC7C41" w:rsidRDefault="00AC7C41" w:rsidP="00AC7C41">
            <w:pPr>
              <w:rPr>
                <w:rFonts w:ascii="Semplicita Pro" w:hAnsi="Semplicita Pro"/>
                <w:sz w:val="16"/>
                <w:szCs w:val="16"/>
              </w:rPr>
            </w:pPr>
            <w:r w:rsidRPr="00AC7C41">
              <w:rPr>
                <w:rFonts w:ascii="Semplicita Pro" w:hAnsi="Semplicita Pro"/>
                <w:sz w:val="16"/>
                <w:szCs w:val="16"/>
              </w:rPr>
              <w:t>SDA24 Land west of Budgenor Lodge, Easebourne</w:t>
            </w:r>
          </w:p>
          <w:p w14:paraId="1EE85897" w14:textId="77777777" w:rsidR="00AC7C41" w:rsidRPr="00AC7C41" w:rsidRDefault="00AC7C41" w:rsidP="00AC7C41">
            <w:pPr>
              <w:rPr>
                <w:rFonts w:ascii="Semplicita Pro" w:hAnsi="Semplicita Pro"/>
                <w:sz w:val="16"/>
                <w:szCs w:val="16"/>
              </w:rPr>
            </w:pPr>
            <w:r w:rsidRPr="00AC7C41">
              <w:rPr>
                <w:rFonts w:ascii="Semplicita Pro" w:hAnsi="Semplicita Pro"/>
                <w:sz w:val="16"/>
                <w:szCs w:val="16"/>
              </w:rPr>
              <w:t>SDA25 Land south of Herbert Shiner School (includes Petworth NDP H7)</w:t>
            </w:r>
          </w:p>
          <w:p w14:paraId="529B6B6D" w14:textId="77777777" w:rsidR="00AC7C41" w:rsidRPr="00AC7C41" w:rsidRDefault="00AC7C41" w:rsidP="00AC7C41">
            <w:pPr>
              <w:rPr>
                <w:rFonts w:ascii="Semplicita Pro" w:hAnsi="Semplicita Pro"/>
                <w:sz w:val="16"/>
                <w:szCs w:val="16"/>
              </w:rPr>
            </w:pPr>
            <w:r w:rsidRPr="00AC7C41">
              <w:rPr>
                <w:rFonts w:ascii="Semplicita Pro" w:hAnsi="Semplicita Pro"/>
                <w:sz w:val="16"/>
                <w:szCs w:val="16"/>
              </w:rPr>
              <w:t>SDA26 Land at Rotherbridge Lane, Petworth</w:t>
            </w:r>
          </w:p>
          <w:p w14:paraId="2F7514E2" w14:textId="77777777" w:rsidR="00AC7C41" w:rsidRPr="00AC7C41" w:rsidRDefault="00AC7C41" w:rsidP="00AC7C41">
            <w:pPr>
              <w:rPr>
                <w:rFonts w:ascii="Semplicita Pro" w:hAnsi="Semplicita Pro"/>
                <w:sz w:val="16"/>
                <w:szCs w:val="16"/>
              </w:rPr>
            </w:pPr>
            <w:r w:rsidRPr="00AC7C41">
              <w:rPr>
                <w:rFonts w:ascii="Semplicita Pro" w:hAnsi="Semplicita Pro"/>
                <w:sz w:val="16"/>
                <w:szCs w:val="16"/>
              </w:rPr>
              <w:t>SDA27 Land north of Northend Close, Petworth</w:t>
            </w:r>
          </w:p>
          <w:p w14:paraId="39AEE53D" w14:textId="77777777" w:rsidR="00AC7C41" w:rsidRPr="00AC7C41" w:rsidRDefault="00AC7C41" w:rsidP="00AC7C41">
            <w:pPr>
              <w:rPr>
                <w:rFonts w:ascii="Semplicita Pro" w:hAnsi="Semplicita Pro"/>
                <w:sz w:val="16"/>
                <w:szCs w:val="16"/>
              </w:rPr>
            </w:pPr>
            <w:r w:rsidRPr="00AC7C41">
              <w:rPr>
                <w:rFonts w:ascii="Semplicita Pro" w:hAnsi="Semplicita Pro"/>
                <w:sz w:val="16"/>
                <w:szCs w:val="16"/>
              </w:rPr>
              <w:t xml:space="preserve">SDA39 Land east of Coombe Crescent, Bury </w:t>
            </w:r>
          </w:p>
          <w:p w14:paraId="059D256A" w14:textId="77777777" w:rsidR="00AC7C41" w:rsidRPr="00AC7C41" w:rsidRDefault="00AC7C41" w:rsidP="00AC7C41">
            <w:pPr>
              <w:rPr>
                <w:rFonts w:ascii="Semplicita Pro" w:hAnsi="Semplicita Pro"/>
                <w:sz w:val="16"/>
                <w:szCs w:val="16"/>
              </w:rPr>
            </w:pPr>
            <w:r w:rsidRPr="00AC7C41">
              <w:rPr>
                <w:rFonts w:ascii="Semplicita Pro" w:hAnsi="Semplicita Pro"/>
                <w:sz w:val="16"/>
                <w:szCs w:val="16"/>
              </w:rPr>
              <w:t xml:space="preserve">SDA46 Land at Hawksfold, Fernhurst </w:t>
            </w:r>
          </w:p>
          <w:p w14:paraId="78B0F539" w14:textId="77777777" w:rsidR="00AC7C41" w:rsidRPr="00AC7C41" w:rsidRDefault="00AC7C41" w:rsidP="00AC7C41">
            <w:pPr>
              <w:rPr>
                <w:rFonts w:ascii="Semplicita Pro" w:hAnsi="Semplicita Pro"/>
                <w:sz w:val="16"/>
                <w:szCs w:val="16"/>
              </w:rPr>
            </w:pPr>
            <w:r w:rsidRPr="00AC7C41">
              <w:rPr>
                <w:rFonts w:ascii="Semplicita Pro" w:hAnsi="Semplicita Pro"/>
                <w:sz w:val="16"/>
                <w:szCs w:val="16"/>
              </w:rPr>
              <w:t xml:space="preserve">SDA59 Land west of The Street, Lodsworth </w:t>
            </w:r>
          </w:p>
          <w:p w14:paraId="37BC81DF" w14:textId="77777777" w:rsidR="00AC7C41" w:rsidRPr="00AC7C41" w:rsidRDefault="00AC7C41" w:rsidP="00AC7C41">
            <w:pPr>
              <w:rPr>
                <w:rFonts w:ascii="Semplicita Pro" w:hAnsi="Semplicita Pro"/>
                <w:sz w:val="16"/>
                <w:szCs w:val="16"/>
              </w:rPr>
            </w:pPr>
            <w:r w:rsidRPr="00AC7C41">
              <w:rPr>
                <w:rFonts w:ascii="Semplicita Pro" w:hAnsi="Semplicita Pro"/>
                <w:sz w:val="16"/>
                <w:szCs w:val="16"/>
              </w:rPr>
              <w:t>SDA60 Land at Fernhurst Road, Milland</w:t>
            </w:r>
          </w:p>
          <w:p w14:paraId="55CF0CB8" w14:textId="77777777" w:rsidR="00AC7C41" w:rsidRPr="00AC7C41" w:rsidRDefault="00AC7C41" w:rsidP="00AC7C41">
            <w:pPr>
              <w:rPr>
                <w:rFonts w:ascii="Semplicita Pro" w:hAnsi="Semplicita Pro"/>
                <w:sz w:val="16"/>
                <w:szCs w:val="16"/>
              </w:rPr>
            </w:pPr>
            <w:r w:rsidRPr="00AC7C41">
              <w:rPr>
                <w:rFonts w:ascii="Semplicita Pro" w:hAnsi="Semplicita Pro"/>
                <w:sz w:val="16"/>
                <w:szCs w:val="16"/>
              </w:rPr>
              <w:t>SDA61 Land at Rake Road, Milland</w:t>
            </w:r>
          </w:p>
          <w:p w14:paraId="0327DE57" w14:textId="77777777" w:rsidR="00AC7C41" w:rsidRPr="00AC7C41" w:rsidRDefault="00AC7C41" w:rsidP="00AC7C41">
            <w:pPr>
              <w:rPr>
                <w:rFonts w:ascii="Semplicita Pro" w:hAnsi="Semplicita Pro"/>
                <w:sz w:val="16"/>
                <w:szCs w:val="16"/>
              </w:rPr>
            </w:pPr>
            <w:r w:rsidRPr="00AC7C41">
              <w:rPr>
                <w:rFonts w:ascii="Semplicita Pro" w:hAnsi="Semplicita Pro"/>
                <w:sz w:val="16"/>
                <w:szCs w:val="16"/>
              </w:rPr>
              <w:t xml:space="preserve">SDA62 Land west of Valentines Lea, Northchapel </w:t>
            </w:r>
          </w:p>
          <w:p w14:paraId="2B896DDF" w14:textId="77777777" w:rsidR="00AC7C41" w:rsidRPr="00AC7C41" w:rsidRDefault="00AC7C41" w:rsidP="00AC7C41">
            <w:pPr>
              <w:rPr>
                <w:rFonts w:ascii="Semplicita Pro" w:hAnsi="Semplicita Pro"/>
                <w:sz w:val="16"/>
                <w:szCs w:val="16"/>
              </w:rPr>
            </w:pPr>
            <w:r w:rsidRPr="00AC7C41">
              <w:rPr>
                <w:rFonts w:ascii="Semplicita Pro" w:hAnsi="Semplicita Pro"/>
                <w:sz w:val="16"/>
                <w:szCs w:val="16"/>
              </w:rPr>
              <w:t>SDA67 1-4 Parsonage Estate, Rogate</w:t>
            </w:r>
          </w:p>
          <w:p w14:paraId="57999162" w14:textId="5248DBAE" w:rsidR="00C05D95" w:rsidRPr="0086088E" w:rsidRDefault="00AC7C41" w:rsidP="00AC7C41">
            <w:pPr>
              <w:rPr>
                <w:rFonts w:ascii="Semplicita Pro" w:hAnsi="Semplicita Pro"/>
                <w:sz w:val="16"/>
                <w:szCs w:val="16"/>
              </w:rPr>
            </w:pPr>
            <w:r w:rsidRPr="00AC7C41">
              <w:rPr>
                <w:rFonts w:ascii="Semplicita Pro" w:hAnsi="Semplicita Pro"/>
                <w:sz w:val="16"/>
                <w:szCs w:val="16"/>
              </w:rPr>
              <w:t>SDA68 Clayton Court, Hill Brow, Rogate</w:t>
            </w:r>
          </w:p>
        </w:tc>
      </w:tr>
      <w:tr w:rsidR="00C05D95" w:rsidRPr="0086088E" w14:paraId="4E05AE2D" w14:textId="77777777" w:rsidTr="00C05D95">
        <w:tc>
          <w:tcPr>
            <w:tcW w:w="3402" w:type="dxa"/>
          </w:tcPr>
          <w:p w14:paraId="387E81DC" w14:textId="0C3D30EE" w:rsidR="00C05D95" w:rsidRPr="0086088E" w:rsidRDefault="00C05D95" w:rsidP="00C05D95">
            <w:pPr>
              <w:rPr>
                <w:rFonts w:ascii="Semplicita Pro" w:hAnsi="Semplicita Pro"/>
                <w:sz w:val="16"/>
                <w:szCs w:val="16"/>
              </w:rPr>
            </w:pPr>
            <w:r w:rsidRPr="0086088E">
              <w:rPr>
                <w:rFonts w:ascii="Semplicita Pro" w:hAnsi="Semplicita Pro"/>
                <w:b/>
                <w:bCs/>
                <w:sz w:val="16"/>
                <w:szCs w:val="16"/>
              </w:rPr>
              <w:t xml:space="preserve">East Hampshire District </w:t>
            </w:r>
          </w:p>
          <w:p w14:paraId="3C10C204" w14:textId="77777777" w:rsidR="00365F73" w:rsidRPr="0086088E" w:rsidRDefault="00365F73" w:rsidP="00365F73">
            <w:pPr>
              <w:rPr>
                <w:rFonts w:ascii="Semplicita Pro" w:hAnsi="Semplicita Pro"/>
                <w:sz w:val="16"/>
                <w:szCs w:val="16"/>
              </w:rPr>
            </w:pPr>
            <w:r w:rsidRPr="0086088E">
              <w:rPr>
                <w:rFonts w:ascii="Semplicita Pro" w:hAnsi="Semplicita Pro"/>
                <w:sz w:val="16"/>
                <w:szCs w:val="16"/>
              </w:rPr>
              <w:t>SDA8 Land at and rear of Causeway House</w:t>
            </w:r>
          </w:p>
          <w:p w14:paraId="69EFF59B" w14:textId="77777777" w:rsidR="00365F73" w:rsidRPr="0086088E" w:rsidRDefault="00365F73" w:rsidP="00365F73">
            <w:pPr>
              <w:rPr>
                <w:rFonts w:ascii="Semplicita Pro" w:hAnsi="Semplicita Pro"/>
                <w:sz w:val="16"/>
                <w:szCs w:val="16"/>
              </w:rPr>
            </w:pPr>
            <w:r w:rsidRPr="0086088E">
              <w:rPr>
                <w:rFonts w:ascii="Semplicita Pro" w:hAnsi="Semplicita Pro"/>
                <w:sz w:val="16"/>
                <w:szCs w:val="16"/>
              </w:rPr>
              <w:t>SDA9 Land south of The Causeway</w:t>
            </w:r>
          </w:p>
          <w:p w14:paraId="16D2F58C" w14:textId="77777777" w:rsidR="00365F73" w:rsidRPr="0086088E" w:rsidRDefault="00365F73" w:rsidP="00365F73">
            <w:pPr>
              <w:rPr>
                <w:rFonts w:ascii="Semplicita Pro" w:hAnsi="Semplicita Pro"/>
                <w:sz w:val="16"/>
                <w:szCs w:val="16"/>
              </w:rPr>
            </w:pPr>
            <w:r w:rsidRPr="0086088E">
              <w:rPr>
                <w:rFonts w:ascii="Semplicita Pro" w:hAnsi="Semplicita Pro"/>
                <w:sz w:val="16"/>
                <w:szCs w:val="16"/>
              </w:rPr>
              <w:t>SDA10 Land at Penns Place</w:t>
            </w:r>
          </w:p>
          <w:p w14:paraId="3622AFB6" w14:textId="77777777" w:rsidR="00365F73" w:rsidRPr="0086088E" w:rsidRDefault="00365F73" w:rsidP="00365F73">
            <w:pPr>
              <w:rPr>
                <w:rFonts w:ascii="Semplicita Pro" w:hAnsi="Semplicita Pro"/>
                <w:sz w:val="16"/>
                <w:szCs w:val="16"/>
              </w:rPr>
            </w:pPr>
            <w:r w:rsidRPr="0086088E">
              <w:rPr>
                <w:rFonts w:ascii="Semplicita Pro" w:hAnsi="Semplicita Pro"/>
                <w:sz w:val="16"/>
                <w:szCs w:val="16"/>
              </w:rPr>
              <w:t>SDA11 Land south of Paddock Way</w:t>
            </w:r>
          </w:p>
          <w:p w14:paraId="6BBBA744" w14:textId="77777777" w:rsidR="00365F73" w:rsidRPr="0086088E" w:rsidRDefault="00365F73" w:rsidP="00365F73">
            <w:pPr>
              <w:rPr>
                <w:rFonts w:ascii="Semplicita Pro" w:hAnsi="Semplicita Pro"/>
                <w:sz w:val="16"/>
                <w:szCs w:val="16"/>
              </w:rPr>
            </w:pPr>
            <w:r w:rsidRPr="0086088E">
              <w:rPr>
                <w:rFonts w:ascii="Semplicita Pro" w:hAnsi="Semplicita Pro"/>
                <w:sz w:val="16"/>
                <w:szCs w:val="16"/>
              </w:rPr>
              <w:t>SDA12 Land at Drum Court</w:t>
            </w:r>
          </w:p>
          <w:p w14:paraId="190CC6DA" w14:textId="77777777" w:rsidR="00365F73" w:rsidRPr="0086088E" w:rsidRDefault="00365F73" w:rsidP="00365F73">
            <w:pPr>
              <w:rPr>
                <w:rFonts w:ascii="Semplicita Pro" w:hAnsi="Semplicita Pro"/>
                <w:sz w:val="16"/>
                <w:szCs w:val="16"/>
              </w:rPr>
            </w:pPr>
            <w:r w:rsidRPr="0086088E">
              <w:rPr>
                <w:rFonts w:ascii="Semplicita Pro" w:hAnsi="Semplicita Pro"/>
                <w:sz w:val="16"/>
                <w:szCs w:val="16"/>
              </w:rPr>
              <w:t>SDA13 The Courtyard, Heath Road</w:t>
            </w:r>
          </w:p>
          <w:p w14:paraId="1A356972" w14:textId="77777777" w:rsidR="00365F73" w:rsidRPr="0086088E" w:rsidRDefault="00365F73" w:rsidP="00365F73">
            <w:pPr>
              <w:rPr>
                <w:rFonts w:ascii="Semplicita Pro" w:hAnsi="Semplicita Pro"/>
                <w:sz w:val="16"/>
                <w:szCs w:val="16"/>
              </w:rPr>
            </w:pPr>
            <w:r w:rsidRPr="0086088E">
              <w:rPr>
                <w:rFonts w:ascii="Semplicita Pro" w:hAnsi="Semplicita Pro"/>
                <w:sz w:val="16"/>
                <w:szCs w:val="16"/>
              </w:rPr>
              <w:t>SDA14 Land at Festival Hall</w:t>
            </w:r>
          </w:p>
          <w:p w14:paraId="0E1B0280" w14:textId="77777777" w:rsidR="00365F73" w:rsidRPr="0086088E" w:rsidRDefault="00365F73" w:rsidP="00365F73">
            <w:pPr>
              <w:rPr>
                <w:rFonts w:ascii="Semplicita Pro" w:hAnsi="Semplicita Pro"/>
                <w:sz w:val="16"/>
                <w:szCs w:val="16"/>
              </w:rPr>
            </w:pPr>
            <w:r w:rsidRPr="0086088E">
              <w:rPr>
                <w:rFonts w:ascii="Semplicita Pro" w:hAnsi="Semplicita Pro"/>
                <w:sz w:val="16"/>
                <w:szCs w:val="16"/>
              </w:rPr>
              <w:t>SDA15 Land at Windward, Reservoir Lane</w:t>
            </w:r>
          </w:p>
          <w:p w14:paraId="1982E3B3" w14:textId="77777777" w:rsidR="00365F73" w:rsidRPr="0086088E" w:rsidRDefault="00365F73" w:rsidP="00365F73">
            <w:pPr>
              <w:rPr>
                <w:rFonts w:ascii="Semplicita Pro" w:hAnsi="Semplicita Pro"/>
                <w:sz w:val="16"/>
                <w:szCs w:val="16"/>
              </w:rPr>
            </w:pPr>
            <w:r w:rsidRPr="0086088E">
              <w:rPr>
                <w:rFonts w:ascii="Semplicita Pro" w:hAnsi="Semplicita Pro"/>
                <w:sz w:val="16"/>
                <w:szCs w:val="16"/>
              </w:rPr>
              <w:t xml:space="preserve">SDA28 Land at Farnham and Station Roads, Liss </w:t>
            </w:r>
          </w:p>
          <w:p w14:paraId="753EA84C" w14:textId="77777777" w:rsidR="00365F73" w:rsidRPr="0086088E" w:rsidRDefault="00365F73" w:rsidP="00365F73">
            <w:pPr>
              <w:rPr>
                <w:rFonts w:ascii="Semplicita Pro" w:hAnsi="Semplicita Pro"/>
                <w:sz w:val="16"/>
                <w:szCs w:val="16"/>
              </w:rPr>
            </w:pPr>
            <w:r w:rsidRPr="0086088E">
              <w:rPr>
                <w:rFonts w:ascii="Semplicita Pro" w:hAnsi="Semplicita Pro"/>
                <w:sz w:val="16"/>
                <w:szCs w:val="16"/>
              </w:rPr>
              <w:t xml:space="preserve">SDA29 Land at Copper Beeches, Silver Birch and Heathmount, Hill Brow, Liss </w:t>
            </w:r>
          </w:p>
          <w:p w14:paraId="6E7410F5" w14:textId="77777777" w:rsidR="00365F73" w:rsidRPr="0086088E" w:rsidRDefault="00365F73" w:rsidP="00365F73">
            <w:pPr>
              <w:rPr>
                <w:rFonts w:ascii="Semplicita Pro" w:hAnsi="Semplicita Pro"/>
                <w:sz w:val="16"/>
                <w:szCs w:val="16"/>
              </w:rPr>
            </w:pPr>
            <w:r w:rsidRPr="0086088E">
              <w:rPr>
                <w:rFonts w:ascii="Semplicita Pro" w:hAnsi="Semplicita Pro"/>
                <w:sz w:val="16"/>
                <w:szCs w:val="16"/>
              </w:rPr>
              <w:t>SDA31 Land west of Liphook</w:t>
            </w:r>
          </w:p>
          <w:p w14:paraId="17523364" w14:textId="77777777" w:rsidR="00365F73" w:rsidRPr="0086088E" w:rsidRDefault="00365F73" w:rsidP="00365F73">
            <w:pPr>
              <w:rPr>
                <w:rFonts w:ascii="Semplicita Pro" w:hAnsi="Semplicita Pro"/>
                <w:sz w:val="16"/>
                <w:szCs w:val="16"/>
              </w:rPr>
            </w:pPr>
            <w:r w:rsidRPr="0086088E">
              <w:rPr>
                <w:rFonts w:ascii="Semplicita Pro" w:hAnsi="Semplicita Pro"/>
                <w:sz w:val="16"/>
                <w:szCs w:val="16"/>
              </w:rPr>
              <w:t>SDA32 Land at Westlands House, off Longmoor Road</w:t>
            </w:r>
          </w:p>
          <w:p w14:paraId="6E3FFC45" w14:textId="77777777" w:rsidR="00365F73" w:rsidRPr="0086088E" w:rsidRDefault="00365F73" w:rsidP="00365F73">
            <w:pPr>
              <w:rPr>
                <w:rFonts w:ascii="Semplicita Pro" w:hAnsi="Semplicita Pro"/>
                <w:sz w:val="16"/>
                <w:szCs w:val="16"/>
              </w:rPr>
            </w:pPr>
            <w:r w:rsidRPr="0086088E">
              <w:rPr>
                <w:rFonts w:ascii="Semplicita Pro" w:hAnsi="Semplicita Pro"/>
                <w:sz w:val="16"/>
                <w:szCs w:val="16"/>
              </w:rPr>
              <w:t xml:space="preserve">SDA38 Land south of Lovell Gardens, Binsted </w:t>
            </w:r>
          </w:p>
          <w:p w14:paraId="6848949C" w14:textId="478A3B73" w:rsidR="00C05D95" w:rsidRPr="0086088E" w:rsidRDefault="00C05D95" w:rsidP="00365F73">
            <w:pPr>
              <w:rPr>
                <w:rFonts w:ascii="Semplicita Pro" w:hAnsi="Semplicita Pro"/>
                <w:sz w:val="16"/>
                <w:szCs w:val="16"/>
              </w:rPr>
            </w:pPr>
            <w:r w:rsidRPr="0086088E">
              <w:rPr>
                <w:rFonts w:ascii="Semplicita Pro" w:hAnsi="Semplicita Pro"/>
                <w:sz w:val="16"/>
                <w:szCs w:val="16"/>
              </w:rPr>
              <w:t xml:space="preserve">SDA71 Land off Merryfield Road, Sheet </w:t>
            </w:r>
          </w:p>
          <w:p w14:paraId="61F77481" w14:textId="25247288" w:rsidR="00C05D95" w:rsidRPr="0086088E" w:rsidRDefault="00C05D95" w:rsidP="00365F73">
            <w:pPr>
              <w:rPr>
                <w:rFonts w:ascii="Semplicita Pro" w:hAnsi="Semplicita Pro"/>
                <w:sz w:val="16"/>
                <w:szCs w:val="16"/>
              </w:rPr>
            </w:pPr>
            <w:r w:rsidRPr="0086088E">
              <w:rPr>
                <w:rFonts w:ascii="Semplicita Pro" w:hAnsi="Semplicita Pro"/>
                <w:sz w:val="16"/>
                <w:szCs w:val="16"/>
              </w:rPr>
              <w:t>SDA78 Land north of Winchester Road, Stroud</w:t>
            </w:r>
          </w:p>
        </w:tc>
        <w:tc>
          <w:tcPr>
            <w:tcW w:w="3402" w:type="dxa"/>
          </w:tcPr>
          <w:p w14:paraId="703CDDBC" w14:textId="790EA330" w:rsidR="00C05D95" w:rsidRPr="0086088E" w:rsidRDefault="00C05D95" w:rsidP="00C05D95">
            <w:pPr>
              <w:rPr>
                <w:rFonts w:ascii="Semplicita Pro" w:hAnsi="Semplicita Pro"/>
                <w:b/>
                <w:bCs/>
                <w:sz w:val="16"/>
                <w:szCs w:val="16"/>
              </w:rPr>
            </w:pPr>
            <w:r w:rsidRPr="0086088E">
              <w:rPr>
                <w:rFonts w:ascii="Semplicita Pro" w:hAnsi="Semplicita Pro"/>
                <w:b/>
                <w:bCs/>
                <w:sz w:val="16"/>
                <w:szCs w:val="16"/>
              </w:rPr>
              <w:t xml:space="preserve">Horsham District </w:t>
            </w:r>
          </w:p>
          <w:p w14:paraId="0367F11A" w14:textId="77777777" w:rsidR="00C05D95" w:rsidRPr="0086088E" w:rsidRDefault="00C05D95" w:rsidP="00C05D95">
            <w:pPr>
              <w:rPr>
                <w:rFonts w:ascii="Semplicita Pro" w:hAnsi="Semplicita Pro"/>
                <w:sz w:val="16"/>
                <w:szCs w:val="16"/>
              </w:rPr>
            </w:pPr>
            <w:r w:rsidRPr="0086088E">
              <w:rPr>
                <w:rFonts w:ascii="Semplicita Pro" w:hAnsi="Semplicita Pro"/>
                <w:sz w:val="16"/>
                <w:szCs w:val="16"/>
              </w:rPr>
              <w:t xml:space="preserve">SDA35 East Street Farm, Amberley  </w:t>
            </w:r>
          </w:p>
          <w:p w14:paraId="0FC96807" w14:textId="77777777" w:rsidR="00365F73" w:rsidRPr="0086088E" w:rsidRDefault="00C05D95" w:rsidP="00365F73">
            <w:pPr>
              <w:rPr>
                <w:rFonts w:ascii="Semplicita Pro" w:hAnsi="Semplicita Pro"/>
                <w:sz w:val="16"/>
                <w:szCs w:val="16"/>
              </w:rPr>
            </w:pPr>
            <w:r w:rsidRPr="0086088E">
              <w:rPr>
                <w:rFonts w:ascii="Semplicita Pro" w:hAnsi="Semplicita Pro"/>
                <w:sz w:val="16"/>
                <w:szCs w:val="16"/>
              </w:rPr>
              <w:t>SDA43 G&amp;T Land north of Kings Lane, Coldwaltham</w:t>
            </w:r>
          </w:p>
          <w:p w14:paraId="72E95F1D" w14:textId="3CA8895E" w:rsidR="00365F73" w:rsidRPr="0086088E" w:rsidRDefault="00365F73" w:rsidP="00365F73">
            <w:pPr>
              <w:rPr>
                <w:rFonts w:ascii="Semplicita Pro" w:hAnsi="Semplicita Pro"/>
                <w:sz w:val="16"/>
                <w:szCs w:val="16"/>
              </w:rPr>
            </w:pPr>
            <w:r w:rsidRPr="0086088E">
              <w:rPr>
                <w:rFonts w:ascii="Semplicita Pro" w:hAnsi="Semplicita Pro"/>
                <w:sz w:val="16"/>
                <w:szCs w:val="16"/>
              </w:rPr>
              <w:t xml:space="preserve">SDA77 Land at Horsham Road, Steyning </w:t>
            </w:r>
          </w:p>
          <w:p w14:paraId="6D3D65F5" w14:textId="7DF2C7BA" w:rsidR="00C05D95" w:rsidRPr="0086088E" w:rsidRDefault="00C05D95" w:rsidP="00C05D95">
            <w:pPr>
              <w:rPr>
                <w:rFonts w:ascii="Semplicita Pro" w:hAnsi="Semplicita Pro"/>
                <w:sz w:val="16"/>
                <w:szCs w:val="16"/>
              </w:rPr>
            </w:pPr>
          </w:p>
        </w:tc>
        <w:tc>
          <w:tcPr>
            <w:tcW w:w="3402" w:type="dxa"/>
          </w:tcPr>
          <w:p w14:paraId="28B83372" w14:textId="288C6C06" w:rsidR="00C05D95" w:rsidRPr="0086088E" w:rsidRDefault="00C05D95" w:rsidP="00C05D95">
            <w:pPr>
              <w:rPr>
                <w:rFonts w:ascii="Semplicita Pro" w:hAnsi="Semplicita Pro"/>
                <w:sz w:val="16"/>
                <w:szCs w:val="16"/>
              </w:rPr>
            </w:pPr>
            <w:r w:rsidRPr="0086088E">
              <w:rPr>
                <w:rFonts w:ascii="Semplicita Pro" w:hAnsi="Semplicita Pro"/>
                <w:b/>
                <w:bCs/>
                <w:sz w:val="16"/>
                <w:szCs w:val="16"/>
              </w:rPr>
              <w:t>Lewes &amp; Eastbourne Districts</w:t>
            </w:r>
          </w:p>
          <w:p w14:paraId="2DF59746" w14:textId="007BC602" w:rsidR="00365F73" w:rsidRPr="0086088E" w:rsidRDefault="00365F73" w:rsidP="00365F73">
            <w:pPr>
              <w:rPr>
                <w:rFonts w:ascii="Semplicita Pro" w:hAnsi="Semplicita Pro"/>
                <w:sz w:val="16"/>
                <w:szCs w:val="16"/>
              </w:rPr>
            </w:pPr>
            <w:r w:rsidRPr="0086088E">
              <w:rPr>
                <w:rFonts w:ascii="Semplicita Pro" w:hAnsi="Semplicita Pro"/>
                <w:sz w:val="16"/>
                <w:szCs w:val="16"/>
              </w:rPr>
              <w:t>SDA4 County Hall, St Anne’s Crescent</w:t>
            </w:r>
          </w:p>
          <w:p w14:paraId="4B86857C" w14:textId="77777777" w:rsidR="00365F73" w:rsidRPr="0086088E" w:rsidRDefault="00365F73" w:rsidP="00365F73">
            <w:pPr>
              <w:rPr>
                <w:rFonts w:ascii="Semplicita Pro" w:hAnsi="Semplicita Pro"/>
                <w:sz w:val="16"/>
                <w:szCs w:val="16"/>
              </w:rPr>
            </w:pPr>
            <w:r w:rsidRPr="0086088E">
              <w:rPr>
                <w:rFonts w:ascii="Semplicita Pro" w:hAnsi="Semplicita Pro"/>
                <w:sz w:val="16"/>
                <w:szCs w:val="16"/>
              </w:rPr>
              <w:t>SDA5 East Sussex College, Mountfield Road</w:t>
            </w:r>
          </w:p>
          <w:p w14:paraId="02BBBBB2" w14:textId="77777777" w:rsidR="00365F73" w:rsidRPr="0086088E" w:rsidRDefault="00365F73" w:rsidP="00365F73">
            <w:pPr>
              <w:rPr>
                <w:rFonts w:ascii="Semplicita Pro" w:hAnsi="Semplicita Pro"/>
                <w:sz w:val="16"/>
                <w:szCs w:val="16"/>
              </w:rPr>
            </w:pPr>
            <w:r w:rsidRPr="0086088E">
              <w:rPr>
                <w:rFonts w:ascii="Semplicita Pro" w:hAnsi="Semplicita Pro"/>
                <w:sz w:val="16"/>
                <w:szCs w:val="16"/>
              </w:rPr>
              <w:t>SDA6 Springman House, 8 North Street</w:t>
            </w:r>
          </w:p>
          <w:p w14:paraId="28E676C5" w14:textId="77777777" w:rsidR="00365F73" w:rsidRPr="0086088E" w:rsidRDefault="00365F73" w:rsidP="00365F73">
            <w:pPr>
              <w:rPr>
                <w:rFonts w:ascii="Semplicita Pro" w:hAnsi="Semplicita Pro"/>
                <w:sz w:val="16"/>
                <w:szCs w:val="16"/>
              </w:rPr>
            </w:pPr>
            <w:r w:rsidRPr="0086088E">
              <w:rPr>
                <w:rFonts w:ascii="Semplicita Pro" w:hAnsi="Semplicita Pro"/>
                <w:sz w:val="16"/>
                <w:szCs w:val="16"/>
              </w:rPr>
              <w:t xml:space="preserve">SDA7 Land rear of White Hart, 55 High Street  </w:t>
            </w:r>
          </w:p>
          <w:p w14:paraId="0619C197" w14:textId="77777777" w:rsidR="00365F73" w:rsidRPr="0086088E" w:rsidRDefault="00365F73" w:rsidP="00365F73">
            <w:pPr>
              <w:rPr>
                <w:rFonts w:ascii="Semplicita Pro" w:hAnsi="Semplicita Pro"/>
                <w:sz w:val="16"/>
                <w:szCs w:val="16"/>
              </w:rPr>
            </w:pPr>
            <w:r w:rsidRPr="0086088E">
              <w:rPr>
                <w:rFonts w:ascii="Semplicita Pro" w:hAnsi="Semplicita Pro"/>
                <w:sz w:val="16"/>
                <w:szCs w:val="16"/>
              </w:rPr>
              <w:t xml:space="preserve">SDA44 Land at Beechwood Lane, Cooksbridge </w:t>
            </w:r>
          </w:p>
          <w:p w14:paraId="3D9A5330" w14:textId="77777777" w:rsidR="00C05D95" w:rsidRPr="0086088E" w:rsidRDefault="00C05D95" w:rsidP="00C05D95">
            <w:pPr>
              <w:rPr>
                <w:rFonts w:ascii="Semplicita Pro" w:hAnsi="Semplicita Pro"/>
                <w:sz w:val="16"/>
                <w:szCs w:val="16"/>
              </w:rPr>
            </w:pPr>
            <w:r w:rsidRPr="0086088E">
              <w:rPr>
                <w:rFonts w:ascii="Semplicita Pro" w:hAnsi="Semplicita Pro"/>
                <w:sz w:val="16"/>
                <w:szCs w:val="16"/>
              </w:rPr>
              <w:t>SDA56 Land at Beaumont, Wellgreen Lane, Kingston</w:t>
            </w:r>
          </w:p>
          <w:p w14:paraId="647629CF" w14:textId="77777777" w:rsidR="00C05D95" w:rsidRPr="0086088E" w:rsidRDefault="00C05D95" w:rsidP="00C05D95">
            <w:pPr>
              <w:rPr>
                <w:rFonts w:ascii="Semplicita Pro" w:hAnsi="Semplicita Pro"/>
                <w:sz w:val="16"/>
                <w:szCs w:val="16"/>
              </w:rPr>
            </w:pPr>
            <w:r w:rsidRPr="0086088E">
              <w:rPr>
                <w:rFonts w:ascii="Semplicita Pro" w:hAnsi="Semplicita Pro"/>
                <w:sz w:val="16"/>
                <w:szCs w:val="16"/>
              </w:rPr>
              <w:t>SDA57 Audibarn Farm, Ashcombe Lane, Kingston</w:t>
            </w:r>
          </w:p>
          <w:p w14:paraId="677D53D3" w14:textId="2C673384" w:rsidR="00C05D95" w:rsidRPr="0086088E" w:rsidRDefault="00C05D95" w:rsidP="00365F73">
            <w:pPr>
              <w:rPr>
                <w:rFonts w:ascii="Semplicita Pro" w:hAnsi="Semplicita Pro"/>
                <w:sz w:val="16"/>
                <w:szCs w:val="16"/>
              </w:rPr>
            </w:pPr>
          </w:p>
        </w:tc>
      </w:tr>
      <w:tr w:rsidR="00C05D95" w:rsidRPr="0086088E" w14:paraId="27FC1AE4" w14:textId="77777777" w:rsidTr="00C05D95">
        <w:tc>
          <w:tcPr>
            <w:tcW w:w="3402" w:type="dxa"/>
          </w:tcPr>
          <w:p w14:paraId="416AB1CA" w14:textId="392BB647" w:rsidR="00C05D95" w:rsidRPr="0086088E" w:rsidRDefault="00C05D95" w:rsidP="00C05D95">
            <w:pPr>
              <w:pStyle w:val="ListParagraph"/>
              <w:ind w:left="31"/>
              <w:rPr>
                <w:rFonts w:ascii="Semplicita Pro" w:hAnsi="Semplicita Pro"/>
                <w:b/>
                <w:bCs/>
                <w:sz w:val="16"/>
                <w:szCs w:val="16"/>
              </w:rPr>
            </w:pPr>
            <w:r w:rsidRPr="0086088E">
              <w:rPr>
                <w:rFonts w:ascii="Semplicita Pro" w:hAnsi="Semplicita Pro"/>
                <w:b/>
                <w:bCs/>
                <w:sz w:val="16"/>
                <w:szCs w:val="16"/>
              </w:rPr>
              <w:lastRenderedPageBreak/>
              <w:t xml:space="preserve">Mid Sussex District Council </w:t>
            </w:r>
          </w:p>
          <w:p w14:paraId="353375F7" w14:textId="77777777" w:rsidR="00C05D95" w:rsidRPr="0086088E" w:rsidRDefault="00C05D95" w:rsidP="00C05D95">
            <w:pPr>
              <w:pStyle w:val="ListParagraph"/>
              <w:ind w:left="31"/>
              <w:rPr>
                <w:rFonts w:ascii="Semplicita Pro" w:hAnsi="Semplicita Pro"/>
                <w:sz w:val="16"/>
                <w:szCs w:val="16"/>
              </w:rPr>
            </w:pPr>
            <w:r w:rsidRPr="0086088E">
              <w:rPr>
                <w:rFonts w:ascii="Semplicita Pro" w:hAnsi="Semplicita Pro"/>
                <w:sz w:val="16"/>
                <w:szCs w:val="16"/>
              </w:rPr>
              <w:t>SDA54 Land east of Lodge Lane, Keymer</w:t>
            </w:r>
          </w:p>
          <w:p w14:paraId="12414792" w14:textId="77777777" w:rsidR="00C05D95" w:rsidRPr="0086088E" w:rsidRDefault="00C05D95" w:rsidP="00C05D95">
            <w:pPr>
              <w:pStyle w:val="ListParagraph"/>
              <w:ind w:left="31"/>
              <w:rPr>
                <w:rFonts w:ascii="Semplicita Pro" w:hAnsi="Semplicita Pro"/>
                <w:sz w:val="16"/>
                <w:szCs w:val="16"/>
              </w:rPr>
            </w:pPr>
            <w:r w:rsidRPr="0086088E">
              <w:rPr>
                <w:rFonts w:ascii="Semplicita Pro" w:hAnsi="Semplicita Pro"/>
                <w:sz w:val="16"/>
                <w:szCs w:val="16"/>
              </w:rPr>
              <w:t xml:space="preserve">SDA55 Land at Southdowns Farm, Keymer </w:t>
            </w:r>
          </w:p>
          <w:p w14:paraId="4AF7DD19" w14:textId="77777777" w:rsidR="00C05D95" w:rsidRPr="0086088E" w:rsidRDefault="00C05D95" w:rsidP="00C05D95">
            <w:pPr>
              <w:rPr>
                <w:rFonts w:ascii="Semplicita Pro" w:hAnsi="Semplicita Pro"/>
                <w:sz w:val="16"/>
                <w:szCs w:val="16"/>
              </w:rPr>
            </w:pPr>
          </w:p>
        </w:tc>
        <w:tc>
          <w:tcPr>
            <w:tcW w:w="3402" w:type="dxa"/>
          </w:tcPr>
          <w:p w14:paraId="33C2B5DF" w14:textId="20DD9F89" w:rsidR="00C05D95" w:rsidRPr="0086088E" w:rsidRDefault="00C05D95" w:rsidP="00C05D95">
            <w:pPr>
              <w:pStyle w:val="ListParagraph"/>
              <w:ind w:left="0"/>
              <w:rPr>
                <w:rFonts w:ascii="Semplicita Pro" w:hAnsi="Semplicita Pro"/>
                <w:b/>
                <w:bCs/>
                <w:sz w:val="16"/>
                <w:szCs w:val="16"/>
              </w:rPr>
            </w:pPr>
            <w:r w:rsidRPr="0086088E">
              <w:rPr>
                <w:rFonts w:ascii="Semplicita Pro" w:hAnsi="Semplicita Pro"/>
                <w:b/>
                <w:bCs/>
                <w:sz w:val="16"/>
                <w:szCs w:val="16"/>
              </w:rPr>
              <w:t xml:space="preserve">Wealden District </w:t>
            </w:r>
          </w:p>
          <w:p w14:paraId="4FC7F36B" w14:textId="77777777" w:rsidR="00C05D95" w:rsidRPr="0086088E" w:rsidRDefault="00C05D95" w:rsidP="00C05D95">
            <w:pPr>
              <w:pStyle w:val="ListParagraph"/>
              <w:ind w:left="0"/>
              <w:rPr>
                <w:rFonts w:ascii="Semplicita Pro" w:hAnsi="Semplicita Pro"/>
                <w:sz w:val="16"/>
                <w:szCs w:val="16"/>
              </w:rPr>
            </w:pPr>
            <w:r w:rsidRPr="0086088E">
              <w:rPr>
                <w:rFonts w:ascii="Semplicita Pro" w:hAnsi="Semplicita Pro"/>
                <w:sz w:val="16"/>
                <w:szCs w:val="16"/>
              </w:rPr>
              <w:t xml:space="preserve">SDA34 Alfriston Court, Alfriston </w:t>
            </w:r>
          </w:p>
          <w:p w14:paraId="21E9DF60" w14:textId="77777777" w:rsidR="00C05D95" w:rsidRPr="0086088E" w:rsidRDefault="00C05D95" w:rsidP="00C05D95">
            <w:pPr>
              <w:rPr>
                <w:rFonts w:ascii="Semplicita Pro" w:hAnsi="Semplicita Pro"/>
                <w:sz w:val="16"/>
                <w:szCs w:val="16"/>
              </w:rPr>
            </w:pPr>
          </w:p>
        </w:tc>
        <w:tc>
          <w:tcPr>
            <w:tcW w:w="3402" w:type="dxa"/>
          </w:tcPr>
          <w:p w14:paraId="75008912" w14:textId="563630D6" w:rsidR="00C05D95" w:rsidRPr="0086088E" w:rsidRDefault="00C05D95" w:rsidP="00C05D95">
            <w:pPr>
              <w:pStyle w:val="ListParagraph"/>
              <w:ind w:left="0"/>
              <w:rPr>
                <w:rFonts w:ascii="Semplicita Pro" w:hAnsi="Semplicita Pro"/>
                <w:b/>
                <w:bCs/>
                <w:sz w:val="16"/>
                <w:szCs w:val="16"/>
              </w:rPr>
            </w:pPr>
            <w:r w:rsidRPr="0086088E">
              <w:rPr>
                <w:rFonts w:ascii="Semplicita Pro" w:hAnsi="Semplicita Pro"/>
                <w:b/>
                <w:bCs/>
                <w:sz w:val="16"/>
                <w:szCs w:val="16"/>
              </w:rPr>
              <w:t xml:space="preserve">Winchester District </w:t>
            </w:r>
          </w:p>
          <w:p w14:paraId="4033A067" w14:textId="77777777" w:rsidR="00365F73" w:rsidRPr="0086088E" w:rsidRDefault="00365F73" w:rsidP="00365F73">
            <w:pPr>
              <w:pStyle w:val="ListParagraph"/>
              <w:ind w:left="0"/>
              <w:rPr>
                <w:rFonts w:ascii="Semplicita Pro" w:hAnsi="Semplicita Pro"/>
                <w:sz w:val="16"/>
                <w:szCs w:val="16"/>
              </w:rPr>
            </w:pPr>
            <w:r w:rsidRPr="0086088E">
              <w:rPr>
                <w:rFonts w:ascii="Semplicita Pro" w:hAnsi="Semplicita Pro"/>
                <w:sz w:val="16"/>
                <w:szCs w:val="16"/>
              </w:rPr>
              <w:t xml:space="preserve">SDA65 Land at Old Green Farm, Owslebury </w:t>
            </w:r>
          </w:p>
          <w:p w14:paraId="4E04C428" w14:textId="77777777" w:rsidR="00365F73" w:rsidRPr="0086088E" w:rsidRDefault="00365F73" w:rsidP="00365F73">
            <w:pPr>
              <w:pStyle w:val="ListParagraph"/>
              <w:ind w:left="0"/>
              <w:rPr>
                <w:rFonts w:ascii="Semplicita Pro" w:hAnsi="Semplicita Pro"/>
                <w:sz w:val="16"/>
                <w:szCs w:val="16"/>
              </w:rPr>
            </w:pPr>
            <w:r w:rsidRPr="0086088E">
              <w:rPr>
                <w:rFonts w:ascii="Semplicita Pro" w:hAnsi="Semplicita Pro"/>
                <w:sz w:val="16"/>
                <w:szCs w:val="16"/>
              </w:rPr>
              <w:t xml:space="preserve">SDA79 Land north of Dodds Lane, Swanmore </w:t>
            </w:r>
          </w:p>
          <w:p w14:paraId="242B30CE" w14:textId="27E622C7" w:rsidR="00C05D95" w:rsidRPr="0086088E" w:rsidRDefault="00C05D95" w:rsidP="00365F73">
            <w:pPr>
              <w:pStyle w:val="ListParagraph"/>
              <w:ind w:left="0"/>
              <w:rPr>
                <w:rFonts w:ascii="Semplicita Pro" w:hAnsi="Semplicita Pro"/>
                <w:sz w:val="16"/>
                <w:szCs w:val="16"/>
              </w:rPr>
            </w:pPr>
            <w:r w:rsidRPr="0086088E">
              <w:rPr>
                <w:rFonts w:ascii="Semplicita Pro" w:hAnsi="Semplicita Pro"/>
                <w:sz w:val="16"/>
                <w:szCs w:val="16"/>
              </w:rPr>
              <w:t xml:space="preserve">SDA80 Land north of Hewlett Close, Twyford </w:t>
            </w:r>
          </w:p>
        </w:tc>
      </w:tr>
      <w:tr w:rsidR="00C05D95" w:rsidRPr="0086088E" w14:paraId="1A14530B" w14:textId="77777777" w:rsidTr="00C05D95">
        <w:tc>
          <w:tcPr>
            <w:tcW w:w="10206" w:type="dxa"/>
            <w:gridSpan w:val="3"/>
          </w:tcPr>
          <w:p w14:paraId="619E89AB" w14:textId="1D20A13B" w:rsidR="00C05D95" w:rsidRPr="0086088E" w:rsidRDefault="00C05D95" w:rsidP="00C05D95">
            <w:pPr>
              <w:pStyle w:val="ListParagraph"/>
              <w:ind w:left="31" w:hanging="31"/>
              <w:rPr>
                <w:rFonts w:ascii="Semplicita Pro" w:hAnsi="Semplicita Pro"/>
                <w:sz w:val="16"/>
                <w:szCs w:val="16"/>
              </w:rPr>
            </w:pPr>
            <w:r w:rsidRPr="0086088E">
              <w:rPr>
                <w:rFonts w:ascii="Semplicita Pro" w:hAnsi="Semplicita Pro"/>
                <w:b/>
                <w:bCs/>
                <w:sz w:val="16"/>
                <w:szCs w:val="16"/>
              </w:rPr>
              <w:t>Unimplemented sites</w:t>
            </w:r>
            <w:r w:rsidR="00685CA8" w:rsidRPr="0086088E">
              <w:rPr>
                <w:rFonts w:ascii="Semplicita Pro" w:hAnsi="Semplicita Pro"/>
                <w:b/>
                <w:bCs/>
                <w:sz w:val="16"/>
                <w:szCs w:val="16"/>
              </w:rPr>
              <w:t xml:space="preserve"> (arranged via County)</w:t>
            </w:r>
          </w:p>
        </w:tc>
      </w:tr>
      <w:tr w:rsidR="00C05D95" w:rsidRPr="0086088E" w14:paraId="6A52266C" w14:textId="77777777" w:rsidTr="00C05D95">
        <w:tc>
          <w:tcPr>
            <w:tcW w:w="3402" w:type="dxa"/>
          </w:tcPr>
          <w:p w14:paraId="4F47891C" w14:textId="37004E30" w:rsidR="00C05D95" w:rsidRPr="0086088E" w:rsidRDefault="00C05D95" w:rsidP="00C05D95">
            <w:pPr>
              <w:pStyle w:val="ListParagraph"/>
              <w:ind w:left="0"/>
              <w:rPr>
                <w:rFonts w:ascii="Semplicita Pro" w:hAnsi="Semplicita Pro"/>
                <w:b/>
                <w:bCs/>
                <w:sz w:val="16"/>
                <w:szCs w:val="16"/>
              </w:rPr>
            </w:pPr>
            <w:r w:rsidRPr="0086088E">
              <w:rPr>
                <w:rFonts w:ascii="Semplicita Pro" w:hAnsi="Semplicita Pro"/>
                <w:b/>
                <w:bCs/>
                <w:sz w:val="16"/>
                <w:szCs w:val="16"/>
              </w:rPr>
              <w:t xml:space="preserve">West Sussex </w:t>
            </w:r>
          </w:p>
          <w:p w14:paraId="047E8935" w14:textId="77777777" w:rsidR="00A8546E" w:rsidRPr="0086088E" w:rsidRDefault="00A8546E" w:rsidP="00A8546E">
            <w:pPr>
              <w:pStyle w:val="ListParagraph"/>
              <w:ind w:left="0"/>
              <w:rPr>
                <w:rFonts w:ascii="Semplicita Pro" w:hAnsi="Semplicita Pro"/>
                <w:sz w:val="16"/>
                <w:szCs w:val="16"/>
              </w:rPr>
            </w:pPr>
            <w:r w:rsidRPr="0086088E">
              <w:rPr>
                <w:rFonts w:ascii="Semplicita Pro" w:hAnsi="Semplicita Pro"/>
                <w:sz w:val="16"/>
                <w:szCs w:val="16"/>
              </w:rPr>
              <w:t>SDA16 Holmbush Caravan Park, Midhurst (previously SD79)</w:t>
            </w:r>
          </w:p>
          <w:p w14:paraId="60C75F21" w14:textId="77777777" w:rsidR="00A8546E" w:rsidRPr="0086088E" w:rsidRDefault="00A8546E" w:rsidP="00A8546E">
            <w:pPr>
              <w:pStyle w:val="ListParagraph"/>
              <w:ind w:left="0"/>
              <w:rPr>
                <w:rFonts w:ascii="Semplicita Pro" w:hAnsi="Semplicita Pro"/>
                <w:sz w:val="16"/>
                <w:szCs w:val="16"/>
              </w:rPr>
            </w:pPr>
            <w:r w:rsidRPr="0086088E">
              <w:rPr>
                <w:rFonts w:ascii="Semplicita Pro" w:hAnsi="Semplicita Pro"/>
                <w:sz w:val="16"/>
                <w:szCs w:val="16"/>
              </w:rPr>
              <w:t xml:space="preserve">SDA17 Land at the Fairway, Midhurst (previously SD80) </w:t>
            </w:r>
          </w:p>
          <w:p w14:paraId="3F2C90AE" w14:textId="77777777" w:rsidR="00A8546E" w:rsidRPr="0086088E" w:rsidRDefault="00A8546E" w:rsidP="00A8546E">
            <w:pPr>
              <w:pStyle w:val="ListParagraph"/>
              <w:ind w:left="0"/>
              <w:rPr>
                <w:rFonts w:ascii="Semplicita Pro" w:hAnsi="Semplicita Pro"/>
                <w:sz w:val="16"/>
                <w:szCs w:val="16"/>
              </w:rPr>
            </w:pPr>
            <w:r w:rsidRPr="0086088E">
              <w:rPr>
                <w:rFonts w:ascii="Semplicita Pro" w:hAnsi="Semplicita Pro"/>
                <w:sz w:val="16"/>
                <w:szCs w:val="16"/>
              </w:rPr>
              <w:t>SDA30 Shoreham Cement Works (previously SD56)</w:t>
            </w:r>
          </w:p>
          <w:p w14:paraId="7D014C6D" w14:textId="77777777" w:rsidR="00A8546E" w:rsidRPr="0086088E" w:rsidRDefault="00A8546E" w:rsidP="00A8546E">
            <w:pPr>
              <w:pStyle w:val="ListParagraph"/>
              <w:ind w:left="0"/>
              <w:rPr>
                <w:rFonts w:ascii="Semplicita Pro" w:hAnsi="Semplicita Pro"/>
                <w:sz w:val="16"/>
                <w:szCs w:val="16"/>
              </w:rPr>
            </w:pPr>
            <w:r w:rsidRPr="0086088E">
              <w:rPr>
                <w:rFonts w:ascii="Semplicita Pro" w:hAnsi="Semplicita Pro"/>
                <w:sz w:val="16"/>
                <w:szCs w:val="16"/>
              </w:rPr>
              <w:t>SDA42 Land South of London Road, Coldwaltham (previously SD64)</w:t>
            </w:r>
          </w:p>
          <w:p w14:paraId="0663D31D" w14:textId="77777777" w:rsidR="00C05D95" w:rsidRPr="0086088E" w:rsidRDefault="00C05D95" w:rsidP="00C05D95">
            <w:pPr>
              <w:pStyle w:val="ListParagraph"/>
              <w:ind w:left="0"/>
              <w:rPr>
                <w:rFonts w:ascii="Semplicita Pro" w:hAnsi="Semplicita Pro"/>
                <w:sz w:val="16"/>
                <w:szCs w:val="16"/>
              </w:rPr>
            </w:pPr>
            <w:r w:rsidRPr="0086088E">
              <w:rPr>
                <w:rFonts w:ascii="Semplicita Pro" w:hAnsi="Semplicita Pro"/>
                <w:sz w:val="16"/>
                <w:szCs w:val="16"/>
              </w:rPr>
              <w:t>SDA47 Land at Elm Rise, Findon (previously SD69)</w:t>
            </w:r>
          </w:p>
          <w:p w14:paraId="3EA6AE24" w14:textId="77777777" w:rsidR="00C05D95" w:rsidRPr="0086088E" w:rsidRDefault="00C05D95" w:rsidP="00C05D95">
            <w:pPr>
              <w:pStyle w:val="ListParagraph"/>
              <w:ind w:left="0"/>
              <w:rPr>
                <w:rFonts w:ascii="Semplicita Pro" w:hAnsi="Semplicita Pro"/>
                <w:sz w:val="16"/>
                <w:szCs w:val="16"/>
              </w:rPr>
            </w:pPr>
            <w:r w:rsidRPr="0086088E">
              <w:rPr>
                <w:rFonts w:ascii="Semplicita Pro" w:hAnsi="Semplicita Pro"/>
                <w:sz w:val="16"/>
                <w:szCs w:val="16"/>
              </w:rPr>
              <w:t xml:space="preserve">SDA48 Soldiers Field House, Findon (previously SD70) </w:t>
            </w:r>
          </w:p>
          <w:p w14:paraId="41D367A9" w14:textId="77777777" w:rsidR="00A8546E" w:rsidRPr="0086088E" w:rsidRDefault="00A8546E" w:rsidP="00A8546E">
            <w:pPr>
              <w:pStyle w:val="ListParagraph"/>
              <w:ind w:left="0"/>
              <w:rPr>
                <w:rFonts w:ascii="Semplicita Pro" w:hAnsi="Semplicita Pro"/>
                <w:sz w:val="16"/>
                <w:szCs w:val="16"/>
              </w:rPr>
            </w:pPr>
            <w:r w:rsidRPr="0086088E">
              <w:rPr>
                <w:rFonts w:ascii="Semplicita Pro" w:hAnsi="Semplicita Pro"/>
                <w:sz w:val="16"/>
                <w:szCs w:val="16"/>
              </w:rPr>
              <w:t>SDA73 Land North of the Forge, South Harting (previously SD87)</w:t>
            </w:r>
          </w:p>
          <w:p w14:paraId="2461B57B" w14:textId="77777777" w:rsidR="00C05D95" w:rsidRPr="0086088E" w:rsidRDefault="00C05D95" w:rsidP="00C05D95">
            <w:pPr>
              <w:pStyle w:val="ListParagraph"/>
              <w:ind w:left="0"/>
              <w:rPr>
                <w:rFonts w:ascii="Semplicita Pro" w:hAnsi="Semplicita Pro"/>
                <w:sz w:val="16"/>
                <w:szCs w:val="16"/>
              </w:rPr>
            </w:pPr>
            <w:r w:rsidRPr="0086088E">
              <w:rPr>
                <w:rFonts w:ascii="Semplicita Pro" w:hAnsi="Semplicita Pro"/>
                <w:sz w:val="16"/>
                <w:szCs w:val="16"/>
              </w:rPr>
              <w:t>SDA74 Land at Loppers Ash, South Harting (previously SD86)</w:t>
            </w:r>
          </w:p>
          <w:p w14:paraId="537BFA29" w14:textId="77777777" w:rsidR="00C05D95" w:rsidRPr="0086088E" w:rsidRDefault="00C05D95" w:rsidP="00C05D95">
            <w:pPr>
              <w:pStyle w:val="ListParagraph"/>
              <w:ind w:left="0"/>
              <w:rPr>
                <w:rFonts w:ascii="Semplicita Pro" w:hAnsi="Semplicita Pro"/>
                <w:sz w:val="16"/>
                <w:szCs w:val="16"/>
              </w:rPr>
            </w:pPr>
            <w:r w:rsidRPr="0086088E">
              <w:rPr>
                <w:rFonts w:ascii="Semplicita Pro" w:hAnsi="Semplicita Pro"/>
                <w:sz w:val="16"/>
                <w:szCs w:val="16"/>
              </w:rPr>
              <w:t>SDA75 Land adjacent Stedham Sawmills, Stedham (previously SD88)</w:t>
            </w:r>
          </w:p>
          <w:p w14:paraId="18C29262" w14:textId="77777777" w:rsidR="00C05D95" w:rsidRPr="0086088E" w:rsidRDefault="00C05D95" w:rsidP="00A8546E">
            <w:pPr>
              <w:pStyle w:val="ListParagraph"/>
              <w:ind w:left="0"/>
              <w:rPr>
                <w:rFonts w:ascii="Semplicita Pro" w:hAnsi="Semplicita Pro"/>
                <w:sz w:val="16"/>
                <w:szCs w:val="16"/>
              </w:rPr>
            </w:pPr>
          </w:p>
        </w:tc>
        <w:tc>
          <w:tcPr>
            <w:tcW w:w="3402" w:type="dxa"/>
          </w:tcPr>
          <w:p w14:paraId="4A9F0C38" w14:textId="15820F7C" w:rsidR="00C05D95" w:rsidRPr="0086088E" w:rsidRDefault="00C05D95" w:rsidP="00C05D95">
            <w:pPr>
              <w:rPr>
                <w:rFonts w:ascii="Semplicita Pro" w:hAnsi="Semplicita Pro"/>
                <w:b/>
                <w:bCs/>
                <w:sz w:val="16"/>
                <w:szCs w:val="16"/>
              </w:rPr>
            </w:pPr>
            <w:r w:rsidRPr="0086088E">
              <w:rPr>
                <w:rFonts w:ascii="Semplicita Pro" w:hAnsi="Semplicita Pro"/>
                <w:b/>
                <w:bCs/>
                <w:sz w:val="16"/>
                <w:szCs w:val="16"/>
              </w:rPr>
              <w:t xml:space="preserve">East Sussex </w:t>
            </w:r>
          </w:p>
          <w:p w14:paraId="249FA909" w14:textId="4CF39EC7" w:rsidR="00A8546E" w:rsidRPr="0086088E" w:rsidRDefault="00A8546E" w:rsidP="00C05D95">
            <w:pPr>
              <w:rPr>
                <w:rFonts w:ascii="Semplicita Pro" w:hAnsi="Semplicita Pro"/>
                <w:sz w:val="16"/>
                <w:szCs w:val="16"/>
              </w:rPr>
            </w:pPr>
            <w:r w:rsidRPr="0086088E">
              <w:rPr>
                <w:rFonts w:ascii="Semplicita Pro" w:hAnsi="Semplicita Pro"/>
                <w:sz w:val="16"/>
                <w:szCs w:val="16"/>
              </w:rPr>
              <w:t>SDA1 North Street Quarter: Ph</w:t>
            </w:r>
            <w:r w:rsidR="004554EA">
              <w:rPr>
                <w:rFonts w:ascii="Semplicita Pro" w:hAnsi="Semplicita Pro"/>
                <w:sz w:val="16"/>
                <w:szCs w:val="16"/>
              </w:rPr>
              <w:t>oe</w:t>
            </w:r>
            <w:r w:rsidRPr="0086088E">
              <w:rPr>
                <w:rFonts w:ascii="Semplicita Pro" w:hAnsi="Semplicita Pro"/>
                <w:sz w:val="16"/>
                <w:szCs w:val="16"/>
              </w:rPr>
              <w:t>nix Area; Former Bus Station; and Eastgate Wharf (previously SD57)</w:t>
            </w:r>
          </w:p>
          <w:p w14:paraId="3CEFE026" w14:textId="77777777" w:rsidR="00A8546E" w:rsidRPr="0086088E" w:rsidRDefault="00A8546E" w:rsidP="00A8546E">
            <w:pPr>
              <w:rPr>
                <w:rFonts w:ascii="Semplicita Pro" w:hAnsi="Semplicita Pro"/>
                <w:sz w:val="16"/>
                <w:szCs w:val="16"/>
              </w:rPr>
            </w:pPr>
            <w:r w:rsidRPr="0086088E">
              <w:rPr>
                <w:rFonts w:ascii="Semplicita Pro" w:hAnsi="Semplicita Pro"/>
                <w:sz w:val="16"/>
                <w:szCs w:val="16"/>
              </w:rPr>
              <w:t xml:space="preserve">SDA2 Land at Old Malling Farm, Lewes (previously SD76) </w:t>
            </w:r>
          </w:p>
          <w:p w14:paraId="43993A3C" w14:textId="77777777" w:rsidR="00A8546E" w:rsidRPr="0086088E" w:rsidRDefault="00A8546E" w:rsidP="00A8546E">
            <w:pPr>
              <w:rPr>
                <w:rFonts w:ascii="Semplicita Pro" w:hAnsi="Semplicita Pro"/>
                <w:sz w:val="16"/>
                <w:szCs w:val="16"/>
              </w:rPr>
            </w:pPr>
            <w:r w:rsidRPr="0086088E">
              <w:rPr>
                <w:rFonts w:ascii="Semplicita Pro" w:hAnsi="Semplicita Pro"/>
                <w:sz w:val="16"/>
                <w:szCs w:val="16"/>
              </w:rPr>
              <w:t>SDA3 Malling Brooks, Lewes (previously SD77)</w:t>
            </w:r>
          </w:p>
          <w:p w14:paraId="52A496CF" w14:textId="1C8E92BA" w:rsidR="00C05D95" w:rsidRPr="0086088E" w:rsidRDefault="00C05D95" w:rsidP="00C05D95">
            <w:pPr>
              <w:rPr>
                <w:rFonts w:ascii="Semplicita Pro" w:hAnsi="Semplicita Pro"/>
                <w:sz w:val="16"/>
                <w:szCs w:val="16"/>
              </w:rPr>
            </w:pPr>
            <w:r w:rsidRPr="0086088E">
              <w:rPr>
                <w:rFonts w:ascii="Semplicita Pro" w:hAnsi="Semplicita Pro"/>
                <w:sz w:val="16"/>
                <w:szCs w:val="16"/>
              </w:rPr>
              <w:t>SDA33 Kings Ride, Alfriston (previously SD59)</w:t>
            </w:r>
          </w:p>
          <w:p w14:paraId="3E2781C7" w14:textId="77777777" w:rsidR="00A8546E" w:rsidRPr="0086088E" w:rsidRDefault="00C05D95" w:rsidP="00C05D95">
            <w:pPr>
              <w:rPr>
                <w:rFonts w:ascii="Semplicita Pro" w:hAnsi="Semplicita Pro"/>
                <w:sz w:val="16"/>
                <w:szCs w:val="16"/>
              </w:rPr>
            </w:pPr>
            <w:r w:rsidRPr="0086088E">
              <w:rPr>
                <w:rFonts w:ascii="Semplicita Pro" w:hAnsi="Semplicita Pro"/>
                <w:sz w:val="16"/>
                <w:szCs w:val="16"/>
              </w:rPr>
              <w:t>SDA64 Offham Barns, Offham (previously SD83)</w:t>
            </w:r>
          </w:p>
          <w:p w14:paraId="7B7674B7" w14:textId="1188D8E1" w:rsidR="00C05D95" w:rsidRPr="0086088E" w:rsidRDefault="00C05D95" w:rsidP="00A8546E">
            <w:pPr>
              <w:rPr>
                <w:rFonts w:ascii="Semplicita Pro" w:hAnsi="Semplicita Pro"/>
                <w:sz w:val="16"/>
                <w:szCs w:val="16"/>
              </w:rPr>
            </w:pPr>
          </w:p>
        </w:tc>
        <w:tc>
          <w:tcPr>
            <w:tcW w:w="3402" w:type="dxa"/>
          </w:tcPr>
          <w:p w14:paraId="7CE352C7" w14:textId="05146E32" w:rsidR="00C05D95" w:rsidRPr="0086088E" w:rsidRDefault="00C05D95" w:rsidP="00C05D95">
            <w:pPr>
              <w:rPr>
                <w:rFonts w:ascii="Semplicita Pro" w:hAnsi="Semplicita Pro"/>
                <w:sz w:val="16"/>
                <w:szCs w:val="16"/>
              </w:rPr>
            </w:pPr>
            <w:r w:rsidRPr="0086088E">
              <w:rPr>
                <w:rFonts w:ascii="Semplicita Pro" w:hAnsi="Semplicita Pro"/>
                <w:b/>
                <w:bCs/>
                <w:sz w:val="16"/>
                <w:szCs w:val="16"/>
              </w:rPr>
              <w:t>Hampshire</w:t>
            </w:r>
          </w:p>
          <w:p w14:paraId="5939A10F" w14:textId="77777777" w:rsidR="00A8546E" w:rsidRPr="0086088E" w:rsidRDefault="00A8546E" w:rsidP="00A8546E">
            <w:pPr>
              <w:rPr>
                <w:rFonts w:ascii="Semplicita Pro" w:hAnsi="Semplicita Pro"/>
                <w:sz w:val="16"/>
                <w:szCs w:val="16"/>
              </w:rPr>
            </w:pPr>
            <w:r w:rsidRPr="0086088E">
              <w:rPr>
                <w:rFonts w:ascii="Semplicita Pro" w:hAnsi="Semplicita Pro"/>
                <w:sz w:val="16"/>
                <w:szCs w:val="16"/>
              </w:rPr>
              <w:t>SDA36 Land at Clements Close, Binsted (previously SD60)</w:t>
            </w:r>
          </w:p>
          <w:p w14:paraId="234217A5" w14:textId="77777777" w:rsidR="00A8546E" w:rsidRPr="0086088E" w:rsidRDefault="00A8546E" w:rsidP="00A8546E">
            <w:pPr>
              <w:rPr>
                <w:rFonts w:ascii="Semplicita Pro" w:hAnsi="Semplicita Pro"/>
                <w:sz w:val="16"/>
                <w:szCs w:val="16"/>
              </w:rPr>
            </w:pPr>
            <w:r w:rsidRPr="0086088E">
              <w:rPr>
                <w:rFonts w:ascii="Semplicita Pro" w:hAnsi="Semplicita Pro"/>
                <w:sz w:val="16"/>
                <w:szCs w:val="16"/>
              </w:rPr>
              <w:t>SDA37 New Barn Stables, The Street, Binsted (previously SD61)</w:t>
            </w:r>
          </w:p>
          <w:p w14:paraId="38CB27CB" w14:textId="77777777" w:rsidR="00A8546E" w:rsidRPr="0086088E" w:rsidRDefault="00A8546E" w:rsidP="00A8546E">
            <w:pPr>
              <w:rPr>
                <w:rFonts w:ascii="Semplicita Pro" w:hAnsi="Semplicita Pro"/>
                <w:sz w:val="16"/>
                <w:szCs w:val="16"/>
              </w:rPr>
            </w:pPr>
            <w:r w:rsidRPr="0086088E">
              <w:rPr>
                <w:rFonts w:ascii="Semplicita Pro" w:hAnsi="Semplicita Pro"/>
                <w:sz w:val="16"/>
                <w:szCs w:val="16"/>
              </w:rPr>
              <w:t>SDA40 Land South of the A272 at Hinton Marsh, Cheriton (previously SD63)</w:t>
            </w:r>
          </w:p>
          <w:p w14:paraId="35F79B04" w14:textId="77777777" w:rsidR="00A8546E" w:rsidRPr="0086088E" w:rsidRDefault="00A8546E" w:rsidP="00A8546E">
            <w:pPr>
              <w:rPr>
                <w:rFonts w:ascii="Semplicita Pro" w:hAnsi="Semplicita Pro"/>
                <w:sz w:val="16"/>
                <w:szCs w:val="16"/>
              </w:rPr>
            </w:pPr>
            <w:r w:rsidRPr="0086088E">
              <w:rPr>
                <w:rFonts w:ascii="Semplicita Pro" w:hAnsi="Semplicita Pro"/>
                <w:sz w:val="16"/>
                <w:szCs w:val="16"/>
              </w:rPr>
              <w:t>SDA45 Park Lane, Droxford (previously SD65)</w:t>
            </w:r>
          </w:p>
          <w:p w14:paraId="0A1491B2" w14:textId="77777777" w:rsidR="00A8546E" w:rsidRPr="0086088E" w:rsidRDefault="00A8546E" w:rsidP="00A8546E">
            <w:pPr>
              <w:rPr>
                <w:rFonts w:ascii="Semplicita Pro" w:hAnsi="Semplicita Pro"/>
                <w:sz w:val="16"/>
                <w:szCs w:val="16"/>
              </w:rPr>
            </w:pPr>
            <w:r w:rsidRPr="0086088E">
              <w:rPr>
                <w:rFonts w:ascii="Semplicita Pro" w:hAnsi="Semplicita Pro"/>
                <w:sz w:val="16"/>
                <w:szCs w:val="16"/>
              </w:rPr>
              <w:t>SDA52 Land at Petersfield Road, Greatham (previously SD71)</w:t>
            </w:r>
          </w:p>
          <w:p w14:paraId="4A15212C" w14:textId="77777777" w:rsidR="00A8546E" w:rsidRPr="0086088E" w:rsidRDefault="00A8546E" w:rsidP="00A8546E">
            <w:pPr>
              <w:rPr>
                <w:rFonts w:ascii="Semplicita Pro" w:hAnsi="Semplicita Pro"/>
                <w:sz w:val="16"/>
                <w:szCs w:val="16"/>
              </w:rPr>
            </w:pPr>
            <w:r w:rsidRPr="0086088E">
              <w:rPr>
                <w:rFonts w:ascii="Semplicita Pro" w:hAnsi="Semplicita Pro"/>
                <w:sz w:val="16"/>
                <w:szCs w:val="16"/>
              </w:rPr>
              <w:t>SDA53 Land at Itchen Abbas House, Itchen Abbas (previously SD73)</w:t>
            </w:r>
          </w:p>
          <w:p w14:paraId="160EE68E" w14:textId="77777777" w:rsidR="00A8546E" w:rsidRPr="0086088E" w:rsidRDefault="00A8546E" w:rsidP="00A8546E">
            <w:pPr>
              <w:rPr>
                <w:rFonts w:ascii="Semplicita Pro" w:hAnsi="Semplicita Pro"/>
                <w:sz w:val="16"/>
                <w:szCs w:val="16"/>
              </w:rPr>
            </w:pPr>
            <w:r w:rsidRPr="0086088E">
              <w:rPr>
                <w:rFonts w:ascii="Semplicita Pro" w:hAnsi="Semplicita Pro"/>
                <w:sz w:val="16"/>
                <w:szCs w:val="16"/>
              </w:rPr>
              <w:t>SDA69 Land at Ketchers Field, Selborne (previously SD84)</w:t>
            </w:r>
          </w:p>
          <w:p w14:paraId="21BFDB46" w14:textId="77777777" w:rsidR="00A8546E" w:rsidRPr="0086088E" w:rsidRDefault="00A8546E" w:rsidP="00C05D95">
            <w:pPr>
              <w:rPr>
                <w:rFonts w:ascii="Semplicita Pro" w:hAnsi="Semplicita Pro"/>
                <w:sz w:val="16"/>
                <w:szCs w:val="16"/>
              </w:rPr>
            </w:pPr>
            <w:r w:rsidRPr="0086088E">
              <w:rPr>
                <w:rFonts w:ascii="Semplicita Pro" w:hAnsi="Semplicita Pro"/>
                <w:sz w:val="16"/>
                <w:szCs w:val="16"/>
              </w:rPr>
              <w:t>SDA70 Land at Pulens Lane, Sheet (previously SD85)</w:t>
            </w:r>
          </w:p>
          <w:p w14:paraId="37EB929B" w14:textId="13EA620A" w:rsidR="00C05D95" w:rsidRPr="0086088E" w:rsidRDefault="00C05D95" w:rsidP="00C05D95">
            <w:pPr>
              <w:rPr>
                <w:rFonts w:ascii="Semplicita Pro" w:hAnsi="Semplicita Pro"/>
                <w:sz w:val="16"/>
                <w:szCs w:val="16"/>
              </w:rPr>
            </w:pPr>
            <w:r w:rsidRPr="0086088E">
              <w:rPr>
                <w:rFonts w:ascii="Semplicita Pro" w:hAnsi="Semplicita Pro"/>
                <w:sz w:val="16"/>
                <w:szCs w:val="16"/>
              </w:rPr>
              <w:t>SDA76 Land South of Church Road, Steep (previously SD89)</w:t>
            </w:r>
          </w:p>
          <w:p w14:paraId="0A689CC0" w14:textId="43C3A342" w:rsidR="00C05D95" w:rsidRPr="0086088E" w:rsidRDefault="00C05D95" w:rsidP="00C05D95">
            <w:pPr>
              <w:rPr>
                <w:rFonts w:ascii="Semplicita Pro" w:hAnsi="Semplicita Pro"/>
                <w:sz w:val="16"/>
                <w:szCs w:val="16"/>
              </w:rPr>
            </w:pPr>
          </w:p>
        </w:tc>
      </w:tr>
    </w:tbl>
    <w:p w14:paraId="1531B208" w14:textId="7A8C4CA7" w:rsidR="00E16352" w:rsidRPr="00446B72" w:rsidRDefault="007B1B5D" w:rsidP="00143855">
      <w:pPr>
        <w:pStyle w:val="ListParagraph"/>
        <w:numPr>
          <w:ilvl w:val="0"/>
          <w:numId w:val="9"/>
        </w:numPr>
        <w:spacing w:after="0" w:line="240" w:lineRule="auto"/>
        <w:ind w:hanging="720"/>
        <w:rPr>
          <w:rFonts w:ascii="Semplicita Pro" w:hAnsi="Semplicita Pro"/>
          <w:sz w:val="20"/>
          <w:szCs w:val="20"/>
        </w:rPr>
      </w:pPr>
      <w:r w:rsidRPr="00446B72">
        <w:rPr>
          <w:rFonts w:ascii="Semplicita Pro" w:hAnsi="Semplicita Pro"/>
          <w:sz w:val="20"/>
          <w:szCs w:val="20"/>
        </w:rPr>
        <w:t xml:space="preserve">In all cases, the site and thematic policies are to be read in the wider context of </w:t>
      </w:r>
      <w:r w:rsidR="00CF687C" w:rsidRPr="00446B72">
        <w:rPr>
          <w:rFonts w:ascii="Semplicita Pro" w:hAnsi="Semplicita Pro"/>
          <w:sz w:val="20"/>
          <w:szCs w:val="20"/>
        </w:rPr>
        <w:t>the</w:t>
      </w:r>
      <w:r w:rsidRPr="00446B72">
        <w:rPr>
          <w:rFonts w:ascii="Semplicita Pro" w:hAnsi="Semplicita Pro"/>
          <w:sz w:val="20"/>
          <w:szCs w:val="20"/>
        </w:rPr>
        <w:t xml:space="preserve"> </w:t>
      </w:r>
      <w:r w:rsidR="00AD6D9B" w:rsidRPr="00446B72">
        <w:rPr>
          <w:rFonts w:ascii="Semplicita Pro" w:hAnsi="Semplicita Pro"/>
          <w:sz w:val="20"/>
          <w:szCs w:val="20"/>
        </w:rPr>
        <w:t>Proposed Submission Local Plan. I</w:t>
      </w:r>
      <w:r w:rsidRPr="00446B72">
        <w:rPr>
          <w:rFonts w:ascii="Semplicita Pro" w:hAnsi="Semplicita Pro"/>
          <w:sz w:val="20"/>
          <w:szCs w:val="20"/>
        </w:rPr>
        <w:t xml:space="preserve">f individual policies do not specifically refer to a policy issue, </w:t>
      </w:r>
      <w:r w:rsidR="00AD6D9B" w:rsidRPr="00446B72">
        <w:rPr>
          <w:rFonts w:ascii="Semplicita Pro" w:hAnsi="Semplicita Pro"/>
          <w:sz w:val="20"/>
          <w:szCs w:val="20"/>
        </w:rPr>
        <w:t xml:space="preserve">then </w:t>
      </w:r>
      <w:r w:rsidRPr="00446B72">
        <w:rPr>
          <w:rFonts w:ascii="Semplicita Pro" w:hAnsi="Semplicita Pro"/>
          <w:sz w:val="20"/>
          <w:szCs w:val="20"/>
        </w:rPr>
        <w:t>this may be referen</w:t>
      </w:r>
      <w:r w:rsidR="003849D2" w:rsidRPr="00446B72">
        <w:rPr>
          <w:rFonts w:ascii="Semplicita Pro" w:hAnsi="Semplicita Pro"/>
          <w:sz w:val="20"/>
          <w:szCs w:val="20"/>
        </w:rPr>
        <w:t xml:space="preserve">ced </w:t>
      </w:r>
      <w:r w:rsidRPr="00446B72">
        <w:rPr>
          <w:rFonts w:ascii="Semplicita Pro" w:hAnsi="Semplicita Pro"/>
          <w:sz w:val="20"/>
          <w:szCs w:val="20"/>
        </w:rPr>
        <w:t xml:space="preserve">in other parts of the </w:t>
      </w:r>
      <w:r w:rsidR="00AD6D9B" w:rsidRPr="00446B72">
        <w:rPr>
          <w:rFonts w:ascii="Semplicita Pro" w:hAnsi="Semplicita Pro"/>
          <w:sz w:val="20"/>
          <w:szCs w:val="20"/>
        </w:rPr>
        <w:t>Proposed Submission Local Plan</w:t>
      </w:r>
      <w:r w:rsidRPr="00446B72">
        <w:rPr>
          <w:rFonts w:ascii="Semplicita Pro" w:hAnsi="Semplicita Pro"/>
          <w:sz w:val="20"/>
          <w:szCs w:val="20"/>
        </w:rPr>
        <w:t xml:space="preserve">.  </w:t>
      </w:r>
    </w:p>
    <w:p w14:paraId="59DACFD7" w14:textId="346DC14F" w:rsidR="00947078" w:rsidRPr="00446B72" w:rsidRDefault="00351E8E" w:rsidP="00143855">
      <w:pPr>
        <w:pStyle w:val="ListParagraph"/>
        <w:numPr>
          <w:ilvl w:val="0"/>
          <w:numId w:val="9"/>
        </w:numPr>
        <w:spacing w:after="0" w:line="240" w:lineRule="auto"/>
        <w:ind w:hanging="720"/>
        <w:rPr>
          <w:rFonts w:ascii="Semplicita Pro" w:hAnsi="Semplicita Pro"/>
          <w:b/>
          <w:bCs/>
          <w:sz w:val="20"/>
          <w:szCs w:val="20"/>
        </w:rPr>
      </w:pPr>
      <w:r w:rsidRPr="00446B72">
        <w:rPr>
          <w:rFonts w:ascii="Semplicita Pro" w:hAnsi="Semplicita Pro"/>
          <w:b/>
          <w:bCs/>
          <w:sz w:val="20"/>
          <w:szCs w:val="20"/>
        </w:rPr>
        <w:t>Objective 1 To conserve and enhance the National Park’s landscape character, functionality and perception and special qualities of the South Downs.</w:t>
      </w:r>
      <w:r w:rsidR="00947078" w:rsidRPr="00446B72">
        <w:rPr>
          <w:rFonts w:ascii="Semplicita Pro" w:hAnsi="Semplicita Pro"/>
          <w:sz w:val="20"/>
          <w:szCs w:val="20"/>
        </w:rPr>
        <w:t xml:space="preserve"> Overall, the significant effects of the policies on this objective is positive.  </w:t>
      </w:r>
    </w:p>
    <w:p w14:paraId="0AE55E87" w14:textId="62AE040B" w:rsidR="00947078" w:rsidRPr="00446B72" w:rsidRDefault="000502B5" w:rsidP="00143855">
      <w:pPr>
        <w:pStyle w:val="ListParagraph"/>
        <w:numPr>
          <w:ilvl w:val="0"/>
          <w:numId w:val="9"/>
        </w:numPr>
        <w:spacing w:after="0" w:line="240" w:lineRule="auto"/>
        <w:ind w:left="709" w:hanging="709"/>
        <w:rPr>
          <w:rFonts w:ascii="Semplicita Pro" w:hAnsi="Semplicita Pro"/>
          <w:b/>
          <w:bCs/>
          <w:sz w:val="20"/>
          <w:szCs w:val="20"/>
        </w:rPr>
      </w:pPr>
      <w:r w:rsidRPr="00446B72">
        <w:rPr>
          <w:rFonts w:ascii="Semplicita Pro" w:hAnsi="Semplicita Pro"/>
          <w:b/>
          <w:bCs/>
          <w:sz w:val="20"/>
          <w:szCs w:val="20"/>
        </w:rPr>
        <w:t>Objective 2 To conserve and enhance the region’s biodiversity and contribution to nature recovery.</w:t>
      </w:r>
      <w:r w:rsidR="00947078" w:rsidRPr="00446B72">
        <w:rPr>
          <w:rFonts w:ascii="Semplicita Pro" w:hAnsi="Semplicita Pro"/>
          <w:sz w:val="20"/>
          <w:szCs w:val="20"/>
        </w:rPr>
        <w:t xml:space="preserve"> In general, the significant effects of the policies on the biodiversity objective are positive.  </w:t>
      </w:r>
    </w:p>
    <w:p w14:paraId="5BFE9B20" w14:textId="6B2D9EEE" w:rsidR="00947078" w:rsidRPr="00446B72" w:rsidRDefault="00213C4C" w:rsidP="00143855">
      <w:pPr>
        <w:pStyle w:val="ListParagraph"/>
        <w:numPr>
          <w:ilvl w:val="0"/>
          <w:numId w:val="9"/>
        </w:numPr>
        <w:spacing w:after="0" w:line="240" w:lineRule="auto"/>
        <w:ind w:hanging="720"/>
        <w:rPr>
          <w:rFonts w:ascii="Semplicita Pro" w:hAnsi="Semplicita Pro"/>
          <w:b/>
          <w:bCs/>
          <w:sz w:val="20"/>
          <w:szCs w:val="20"/>
        </w:rPr>
      </w:pPr>
      <w:r w:rsidRPr="00446B72">
        <w:rPr>
          <w:rFonts w:ascii="Semplicita Pro" w:hAnsi="Semplicita Pro"/>
          <w:b/>
          <w:bCs/>
          <w:sz w:val="20"/>
          <w:szCs w:val="20"/>
        </w:rPr>
        <w:t xml:space="preserve">Objective 3 Conserve and enhance the historic environment, heritage assets and their settings and cultural </w:t>
      </w:r>
      <w:r w:rsidR="00B43471" w:rsidRPr="00446B72">
        <w:rPr>
          <w:rFonts w:ascii="Semplicita Pro" w:hAnsi="Semplicita Pro"/>
          <w:b/>
          <w:bCs/>
          <w:sz w:val="20"/>
          <w:szCs w:val="20"/>
        </w:rPr>
        <w:t>heritage.</w:t>
      </w:r>
      <w:r w:rsidR="00947078" w:rsidRPr="00446B72">
        <w:rPr>
          <w:rFonts w:ascii="Semplicita Pro" w:hAnsi="Semplicita Pro"/>
          <w:sz w:val="20"/>
          <w:szCs w:val="20"/>
        </w:rPr>
        <w:t xml:space="preserve"> Overall, the significant effects of the policies on this objective are positive. </w:t>
      </w:r>
    </w:p>
    <w:p w14:paraId="7E7BD58F" w14:textId="5F7B5D7C" w:rsidR="00947078" w:rsidRPr="00446B72" w:rsidRDefault="00947078" w:rsidP="00143855">
      <w:pPr>
        <w:pStyle w:val="ListParagraph"/>
        <w:numPr>
          <w:ilvl w:val="0"/>
          <w:numId w:val="9"/>
        </w:numPr>
        <w:spacing w:after="0" w:line="240" w:lineRule="auto"/>
        <w:ind w:hanging="720"/>
        <w:rPr>
          <w:rFonts w:ascii="Semplicita Pro" w:hAnsi="Semplicita Pro"/>
          <w:b/>
          <w:bCs/>
          <w:sz w:val="20"/>
          <w:szCs w:val="20"/>
        </w:rPr>
      </w:pPr>
      <w:r w:rsidRPr="00446B72">
        <w:rPr>
          <w:rFonts w:ascii="Semplicita Pro" w:hAnsi="Semplicita Pro"/>
          <w:b/>
          <w:bCs/>
          <w:sz w:val="20"/>
          <w:szCs w:val="20"/>
        </w:rPr>
        <w:t>Objective 4 To ensure the SDNP communities are prepared for the impacts of climate change and to address the causes of climate change through adaption measures.</w:t>
      </w:r>
      <w:r w:rsidRPr="00446B72">
        <w:rPr>
          <w:rFonts w:ascii="Semplicita Pro" w:hAnsi="Semplicita Pro"/>
          <w:sz w:val="20"/>
          <w:szCs w:val="20"/>
        </w:rPr>
        <w:t xml:space="preserve"> The significant effects of the policies on this objective are a mix of neutral and positive.  </w:t>
      </w:r>
    </w:p>
    <w:p w14:paraId="389C1BBA" w14:textId="07DE1D5B" w:rsidR="00626DD0" w:rsidRPr="00446B72" w:rsidRDefault="00626DD0" w:rsidP="00143855">
      <w:pPr>
        <w:pStyle w:val="ListParagraph"/>
        <w:numPr>
          <w:ilvl w:val="0"/>
          <w:numId w:val="9"/>
        </w:numPr>
        <w:spacing w:after="0" w:line="240" w:lineRule="auto"/>
        <w:ind w:hanging="720"/>
        <w:rPr>
          <w:rFonts w:ascii="Semplicita Pro" w:hAnsi="Semplicita Pro"/>
          <w:b/>
          <w:bCs/>
          <w:sz w:val="20"/>
          <w:szCs w:val="20"/>
        </w:rPr>
      </w:pPr>
      <w:r w:rsidRPr="00446B72">
        <w:rPr>
          <w:rFonts w:ascii="Semplicita Pro" w:hAnsi="Semplicita Pro"/>
          <w:b/>
          <w:bCs/>
          <w:sz w:val="20"/>
          <w:szCs w:val="20"/>
        </w:rPr>
        <w:t>Objective 5 Protection &amp; Sustainable Use of Resources.</w:t>
      </w:r>
      <w:r w:rsidR="00947078" w:rsidRPr="00446B72">
        <w:rPr>
          <w:rFonts w:ascii="Semplicita Pro" w:hAnsi="Semplicita Pro"/>
          <w:sz w:val="20"/>
          <w:szCs w:val="20"/>
        </w:rPr>
        <w:t xml:space="preserve"> Overall, the significant effects of the policies on this objective are a mix of positive and neutral.</w:t>
      </w:r>
    </w:p>
    <w:p w14:paraId="63B5EA66" w14:textId="60986BE8" w:rsidR="00FE356E" w:rsidRPr="00446B72" w:rsidRDefault="00947078" w:rsidP="00947078">
      <w:pPr>
        <w:spacing w:after="0" w:line="240" w:lineRule="auto"/>
        <w:ind w:left="709" w:hanging="709"/>
        <w:rPr>
          <w:rFonts w:ascii="Semplicita Pro" w:hAnsi="Semplicita Pro"/>
          <w:sz w:val="20"/>
          <w:szCs w:val="20"/>
        </w:rPr>
      </w:pPr>
      <w:r w:rsidRPr="00446B72">
        <w:rPr>
          <w:rFonts w:ascii="Semplicita Pro" w:hAnsi="Semplicita Pro"/>
          <w:sz w:val="20"/>
          <w:szCs w:val="20"/>
        </w:rPr>
        <w:t>6.2</w:t>
      </w:r>
      <w:r w:rsidR="00A97DB7" w:rsidRPr="00446B72">
        <w:rPr>
          <w:rFonts w:ascii="Semplicita Pro" w:hAnsi="Semplicita Pro"/>
          <w:sz w:val="20"/>
          <w:szCs w:val="20"/>
        </w:rPr>
        <w:t>7</w:t>
      </w:r>
      <w:r w:rsidRPr="00446B72">
        <w:rPr>
          <w:rFonts w:ascii="Semplicita Pro" w:hAnsi="Semplicita Pro"/>
          <w:b/>
          <w:bCs/>
          <w:sz w:val="20"/>
          <w:szCs w:val="20"/>
        </w:rPr>
        <w:tab/>
      </w:r>
      <w:r w:rsidR="00EA79AD" w:rsidRPr="00446B72">
        <w:rPr>
          <w:rFonts w:ascii="Semplicita Pro" w:hAnsi="Semplicita Pro"/>
          <w:b/>
          <w:bCs/>
          <w:sz w:val="20"/>
          <w:szCs w:val="20"/>
        </w:rPr>
        <w:t xml:space="preserve">Objective 6 </w:t>
      </w:r>
      <w:r w:rsidR="00626DD0" w:rsidRPr="00446B72">
        <w:rPr>
          <w:rFonts w:ascii="Semplicita Pro" w:hAnsi="Semplicita Pro"/>
          <w:b/>
          <w:bCs/>
          <w:sz w:val="20"/>
          <w:szCs w:val="20"/>
        </w:rPr>
        <w:t>Employment and Economy.</w:t>
      </w:r>
      <w:r w:rsidRPr="00446B72">
        <w:rPr>
          <w:rFonts w:ascii="Semplicita Pro" w:hAnsi="Semplicita Pro"/>
          <w:b/>
          <w:bCs/>
          <w:sz w:val="20"/>
          <w:szCs w:val="20"/>
        </w:rPr>
        <w:t xml:space="preserve"> </w:t>
      </w:r>
      <w:r w:rsidR="00E003E7" w:rsidRPr="00446B72">
        <w:rPr>
          <w:rFonts w:ascii="Semplicita Pro" w:hAnsi="Semplicita Pro"/>
          <w:sz w:val="20"/>
          <w:szCs w:val="20"/>
        </w:rPr>
        <w:t xml:space="preserve">As above, the significant effects of the policies on this objective are a mix of positive and neutral.   </w:t>
      </w:r>
    </w:p>
    <w:p w14:paraId="395E35AB" w14:textId="40E17B68" w:rsidR="00906A44" w:rsidRPr="00446B72" w:rsidRDefault="00947078" w:rsidP="00947078">
      <w:pPr>
        <w:spacing w:after="0" w:line="240" w:lineRule="auto"/>
        <w:ind w:left="708" w:hanging="708"/>
        <w:contextualSpacing/>
        <w:rPr>
          <w:rFonts w:ascii="Semplicita Pro" w:hAnsi="Semplicita Pro"/>
          <w:b/>
          <w:bCs/>
          <w:sz w:val="20"/>
          <w:szCs w:val="20"/>
        </w:rPr>
      </w:pPr>
      <w:r w:rsidRPr="00446B72">
        <w:rPr>
          <w:rFonts w:ascii="Semplicita Pro" w:hAnsi="Semplicita Pro"/>
          <w:sz w:val="20"/>
          <w:szCs w:val="20"/>
        </w:rPr>
        <w:t>6.2</w:t>
      </w:r>
      <w:r w:rsidR="00A97DB7" w:rsidRPr="00446B72">
        <w:rPr>
          <w:rFonts w:ascii="Semplicita Pro" w:hAnsi="Semplicita Pro"/>
          <w:sz w:val="20"/>
          <w:szCs w:val="20"/>
        </w:rPr>
        <w:t>8</w:t>
      </w:r>
      <w:r w:rsidRPr="00446B72">
        <w:rPr>
          <w:rFonts w:ascii="Semplicita Pro" w:hAnsi="Semplicita Pro"/>
          <w:b/>
          <w:bCs/>
          <w:sz w:val="20"/>
          <w:szCs w:val="20"/>
        </w:rPr>
        <w:tab/>
      </w:r>
      <w:r w:rsidR="00F87EB4" w:rsidRPr="00446B72">
        <w:rPr>
          <w:rFonts w:ascii="Semplicita Pro" w:hAnsi="Semplicita Pro"/>
          <w:b/>
          <w:bCs/>
          <w:sz w:val="20"/>
          <w:szCs w:val="20"/>
        </w:rPr>
        <w:t xml:space="preserve">Objective 7 </w:t>
      </w:r>
      <w:r w:rsidR="00626DD0" w:rsidRPr="00446B72">
        <w:rPr>
          <w:rFonts w:ascii="Semplicita Pro" w:hAnsi="Semplicita Pro"/>
          <w:b/>
          <w:bCs/>
          <w:sz w:val="20"/>
          <w:szCs w:val="20"/>
        </w:rPr>
        <w:t xml:space="preserve">Promote equality of opportunity and the elimination of </w:t>
      </w:r>
      <w:r w:rsidR="007B68C7" w:rsidRPr="00446B72">
        <w:rPr>
          <w:rFonts w:ascii="Semplicita Pro" w:hAnsi="Semplicita Pro"/>
          <w:b/>
          <w:bCs/>
          <w:sz w:val="20"/>
          <w:szCs w:val="20"/>
        </w:rPr>
        <w:t>discrimination.</w:t>
      </w:r>
      <w:r w:rsidRPr="00446B72">
        <w:rPr>
          <w:rFonts w:ascii="Semplicita Pro" w:hAnsi="Semplicita Pro"/>
          <w:b/>
          <w:bCs/>
          <w:sz w:val="20"/>
          <w:szCs w:val="20"/>
        </w:rPr>
        <w:t xml:space="preserve"> </w:t>
      </w:r>
      <w:r w:rsidR="00B717FE" w:rsidRPr="00446B72">
        <w:rPr>
          <w:rFonts w:ascii="Semplicita Pro" w:hAnsi="Semplicita Pro"/>
          <w:sz w:val="20"/>
          <w:szCs w:val="20"/>
        </w:rPr>
        <w:t>There are several negative impacts of the policies on this objective</w:t>
      </w:r>
      <w:r w:rsidR="00D6213E" w:rsidRPr="00446B72">
        <w:rPr>
          <w:rFonts w:ascii="Semplicita Pro" w:hAnsi="Semplicita Pro"/>
          <w:sz w:val="20"/>
          <w:szCs w:val="20"/>
        </w:rPr>
        <w:t xml:space="preserve"> as this is often the nature of planning. </w:t>
      </w:r>
      <w:r w:rsidR="002B0834" w:rsidRPr="00446B72">
        <w:rPr>
          <w:rFonts w:ascii="Semplicita Pro" w:hAnsi="Semplicita Pro"/>
          <w:sz w:val="20"/>
          <w:szCs w:val="20"/>
        </w:rPr>
        <w:t xml:space="preserve"> </w:t>
      </w:r>
    </w:p>
    <w:p w14:paraId="05BA0D31" w14:textId="1B6FB46F" w:rsidR="00906A44" w:rsidRPr="00446B72" w:rsidRDefault="00947078" w:rsidP="00947078">
      <w:pPr>
        <w:spacing w:after="0" w:line="240" w:lineRule="auto"/>
        <w:ind w:left="708" w:hanging="708"/>
        <w:rPr>
          <w:rFonts w:ascii="Semplicita Pro" w:hAnsi="Semplicita Pro"/>
          <w:b/>
          <w:bCs/>
          <w:sz w:val="20"/>
          <w:szCs w:val="20"/>
        </w:rPr>
      </w:pPr>
      <w:r w:rsidRPr="00446B72">
        <w:rPr>
          <w:rFonts w:ascii="Semplicita Pro" w:hAnsi="Semplicita Pro"/>
          <w:sz w:val="20"/>
          <w:szCs w:val="20"/>
        </w:rPr>
        <w:t>6.</w:t>
      </w:r>
      <w:r w:rsidR="00A97DB7" w:rsidRPr="00446B72">
        <w:rPr>
          <w:rFonts w:ascii="Semplicita Pro" w:hAnsi="Semplicita Pro"/>
          <w:sz w:val="20"/>
          <w:szCs w:val="20"/>
        </w:rPr>
        <w:t>29</w:t>
      </w:r>
      <w:r w:rsidRPr="00446B72">
        <w:rPr>
          <w:rFonts w:ascii="Semplicita Pro" w:hAnsi="Semplicita Pro"/>
          <w:b/>
          <w:bCs/>
          <w:sz w:val="20"/>
          <w:szCs w:val="20"/>
        </w:rPr>
        <w:tab/>
      </w:r>
      <w:r w:rsidR="00C36C42" w:rsidRPr="00446B72">
        <w:rPr>
          <w:rFonts w:ascii="Semplicita Pro" w:hAnsi="Semplicita Pro"/>
          <w:b/>
          <w:bCs/>
          <w:sz w:val="20"/>
          <w:szCs w:val="20"/>
        </w:rPr>
        <w:t xml:space="preserve">Objective 8 </w:t>
      </w:r>
      <w:r w:rsidR="00626DD0" w:rsidRPr="00446B72">
        <w:rPr>
          <w:rFonts w:ascii="Semplicita Pro" w:hAnsi="Semplicita Pro"/>
          <w:b/>
          <w:bCs/>
          <w:sz w:val="20"/>
          <w:szCs w:val="20"/>
        </w:rPr>
        <w:t xml:space="preserve">Contribute towards improving the holistic health and well-being of the population and surrounding area and towards reducing inequalities. To create and sustain healthy and sustainable vibrant communities within the National Park and help towards improving accessibility for all to all services and facilities. </w:t>
      </w:r>
      <w:r w:rsidR="00104AC9" w:rsidRPr="00446B72">
        <w:rPr>
          <w:rFonts w:ascii="Semplicita Pro" w:hAnsi="Semplicita Pro"/>
          <w:sz w:val="20"/>
          <w:szCs w:val="20"/>
        </w:rPr>
        <w:t xml:space="preserve">The overall impact on </w:t>
      </w:r>
      <w:r w:rsidR="00033422" w:rsidRPr="00446B72">
        <w:rPr>
          <w:rFonts w:ascii="Semplicita Pro" w:hAnsi="Semplicita Pro"/>
          <w:sz w:val="20"/>
          <w:szCs w:val="20"/>
        </w:rPr>
        <w:t>this objective</w:t>
      </w:r>
      <w:r w:rsidR="00104AC9" w:rsidRPr="00446B72">
        <w:rPr>
          <w:rFonts w:ascii="Semplicita Pro" w:hAnsi="Semplicita Pro"/>
          <w:sz w:val="20"/>
          <w:szCs w:val="20"/>
        </w:rPr>
        <w:t xml:space="preserve"> </w:t>
      </w:r>
      <w:r w:rsidR="00D53194" w:rsidRPr="00446B72">
        <w:rPr>
          <w:rFonts w:ascii="Semplicita Pro" w:hAnsi="Semplicita Pro"/>
          <w:sz w:val="20"/>
          <w:szCs w:val="20"/>
        </w:rPr>
        <w:t>has largely been</w:t>
      </w:r>
      <w:r w:rsidR="00104AC9" w:rsidRPr="00446B72">
        <w:rPr>
          <w:rFonts w:ascii="Semplicita Pro" w:hAnsi="Semplicita Pro"/>
          <w:sz w:val="20"/>
          <w:szCs w:val="20"/>
        </w:rPr>
        <w:t xml:space="preserve"> positive or neutral.  </w:t>
      </w:r>
    </w:p>
    <w:p w14:paraId="5DC01BC8" w14:textId="1D6BA643" w:rsidR="00947078" w:rsidRPr="00446B72" w:rsidRDefault="00947078" w:rsidP="00947078">
      <w:pPr>
        <w:spacing w:after="0" w:line="240" w:lineRule="auto"/>
        <w:ind w:left="708" w:hanging="708"/>
        <w:rPr>
          <w:rFonts w:ascii="Semplicita Pro" w:hAnsi="Semplicita Pro"/>
          <w:sz w:val="20"/>
          <w:szCs w:val="20"/>
        </w:rPr>
      </w:pPr>
      <w:r w:rsidRPr="00446B72">
        <w:rPr>
          <w:rFonts w:ascii="Semplicita Pro" w:hAnsi="Semplicita Pro"/>
          <w:sz w:val="20"/>
          <w:szCs w:val="20"/>
        </w:rPr>
        <w:t>6.3</w:t>
      </w:r>
      <w:r w:rsidR="00A97DB7" w:rsidRPr="00446B72">
        <w:rPr>
          <w:rFonts w:ascii="Semplicita Pro" w:hAnsi="Semplicita Pro"/>
          <w:sz w:val="20"/>
          <w:szCs w:val="20"/>
        </w:rPr>
        <w:t>0</w:t>
      </w:r>
      <w:r w:rsidRPr="00446B72">
        <w:rPr>
          <w:rFonts w:ascii="Semplicita Pro" w:hAnsi="Semplicita Pro"/>
          <w:b/>
          <w:bCs/>
          <w:sz w:val="20"/>
          <w:szCs w:val="20"/>
        </w:rPr>
        <w:tab/>
      </w:r>
      <w:r w:rsidR="00033422" w:rsidRPr="00446B72">
        <w:rPr>
          <w:rFonts w:ascii="Semplicita Pro" w:hAnsi="Semplicita Pro"/>
          <w:b/>
          <w:bCs/>
          <w:sz w:val="20"/>
          <w:szCs w:val="20"/>
        </w:rPr>
        <w:t xml:space="preserve">Objective 9 </w:t>
      </w:r>
      <w:r w:rsidR="00626DD0" w:rsidRPr="00446B72">
        <w:rPr>
          <w:rFonts w:ascii="Semplicita Pro" w:hAnsi="Semplicita Pro"/>
          <w:b/>
          <w:bCs/>
          <w:sz w:val="20"/>
          <w:szCs w:val="20"/>
        </w:rPr>
        <w:t>Create the opportunities to support and facilitate an efficient transport network by enhancing the proportion of travel by sustainable modes and by promoting policies which reduce the need to travel by car.</w:t>
      </w:r>
      <w:r w:rsidRPr="00446B72">
        <w:rPr>
          <w:rFonts w:ascii="Semplicita Pro" w:hAnsi="Semplicita Pro"/>
          <w:b/>
          <w:bCs/>
          <w:sz w:val="20"/>
          <w:szCs w:val="20"/>
        </w:rPr>
        <w:t xml:space="preserve"> </w:t>
      </w:r>
      <w:r w:rsidR="00B06B13" w:rsidRPr="00446B72">
        <w:rPr>
          <w:rFonts w:ascii="Semplicita Pro" w:hAnsi="Semplicita Pro"/>
          <w:sz w:val="20"/>
          <w:szCs w:val="20"/>
        </w:rPr>
        <w:t xml:space="preserve">The significant effects of the policies on this objective are a mix of neutral and positive.  </w:t>
      </w:r>
    </w:p>
    <w:p w14:paraId="1C0349B5" w14:textId="3EF7C974" w:rsidR="00B06B13" w:rsidRPr="00446B72" w:rsidRDefault="00947078" w:rsidP="00947078">
      <w:pPr>
        <w:spacing w:after="0" w:line="240" w:lineRule="auto"/>
        <w:ind w:left="708" w:hanging="708"/>
        <w:rPr>
          <w:rFonts w:ascii="Semplicita Pro" w:hAnsi="Semplicita Pro"/>
          <w:sz w:val="20"/>
          <w:szCs w:val="20"/>
        </w:rPr>
      </w:pPr>
      <w:r w:rsidRPr="00446B72">
        <w:rPr>
          <w:rFonts w:ascii="Semplicita Pro" w:hAnsi="Semplicita Pro"/>
          <w:sz w:val="20"/>
          <w:szCs w:val="20"/>
        </w:rPr>
        <w:t>6.3</w:t>
      </w:r>
      <w:r w:rsidR="00A97DB7" w:rsidRPr="00446B72">
        <w:rPr>
          <w:rFonts w:ascii="Semplicita Pro" w:hAnsi="Semplicita Pro"/>
          <w:sz w:val="20"/>
          <w:szCs w:val="20"/>
        </w:rPr>
        <w:t>1</w:t>
      </w:r>
      <w:r w:rsidRPr="00446B72">
        <w:rPr>
          <w:rFonts w:ascii="Semplicita Pro" w:hAnsi="Semplicita Pro"/>
          <w:sz w:val="20"/>
          <w:szCs w:val="20"/>
        </w:rPr>
        <w:tab/>
      </w:r>
      <w:r w:rsidR="00063FCC" w:rsidRPr="00446B72">
        <w:rPr>
          <w:rFonts w:ascii="Semplicita Pro" w:hAnsi="Semplicita Pro"/>
          <w:b/>
          <w:bCs/>
          <w:sz w:val="20"/>
          <w:szCs w:val="20"/>
        </w:rPr>
        <w:t>Objective 10 To ensure that everyone has the access and opportunity to live in a good quality home, suitable to their need. Provide opportunities for new affordable homes.  Support schemes which optimise the scope for environmental sustainability.</w:t>
      </w:r>
      <w:r w:rsidR="00B06B13" w:rsidRPr="00446B72">
        <w:rPr>
          <w:rFonts w:ascii="Semplicita Pro" w:hAnsi="Semplicita Pro"/>
          <w:b/>
          <w:bCs/>
          <w:sz w:val="20"/>
          <w:szCs w:val="20"/>
        </w:rPr>
        <w:t xml:space="preserve"> </w:t>
      </w:r>
      <w:r w:rsidR="00496EA4" w:rsidRPr="00446B72">
        <w:rPr>
          <w:rFonts w:ascii="Semplicita Pro" w:hAnsi="Semplicita Pro"/>
          <w:sz w:val="20"/>
          <w:szCs w:val="20"/>
        </w:rPr>
        <w:t>Largely, the significant effects of the policies on this objective are positive</w:t>
      </w:r>
      <w:r w:rsidR="001A10CA" w:rsidRPr="00446B72">
        <w:rPr>
          <w:rFonts w:ascii="Semplicita Pro" w:hAnsi="Semplicita Pro"/>
          <w:sz w:val="20"/>
          <w:szCs w:val="20"/>
        </w:rPr>
        <w:t xml:space="preserve">, especially </w:t>
      </w:r>
      <w:r w:rsidR="000C76E4" w:rsidRPr="00446B72">
        <w:rPr>
          <w:rFonts w:ascii="Semplicita Pro" w:hAnsi="Semplicita Pro"/>
          <w:sz w:val="20"/>
          <w:szCs w:val="20"/>
        </w:rPr>
        <w:t>where</w:t>
      </w:r>
      <w:r w:rsidR="001A10CA" w:rsidRPr="00446B72">
        <w:rPr>
          <w:rFonts w:ascii="Semplicita Pro" w:hAnsi="Semplicita Pro"/>
          <w:sz w:val="20"/>
          <w:szCs w:val="20"/>
        </w:rPr>
        <w:t xml:space="preserve"> sites and development options include a wide range of housing needs and affordable housing. </w:t>
      </w:r>
    </w:p>
    <w:p w14:paraId="4C394F5D" w14:textId="470D23EF" w:rsidR="0038263A" w:rsidRPr="00446B72" w:rsidRDefault="00947078" w:rsidP="00947078">
      <w:pPr>
        <w:spacing w:after="0" w:line="240" w:lineRule="auto"/>
        <w:ind w:left="708" w:hanging="708"/>
        <w:contextualSpacing/>
        <w:rPr>
          <w:rFonts w:ascii="Semplicita Pro" w:hAnsi="Semplicita Pro"/>
          <w:sz w:val="20"/>
          <w:szCs w:val="20"/>
        </w:rPr>
      </w:pPr>
      <w:r w:rsidRPr="00446B72">
        <w:rPr>
          <w:rFonts w:ascii="Semplicita Pro" w:hAnsi="Semplicita Pro"/>
          <w:sz w:val="20"/>
          <w:szCs w:val="20"/>
        </w:rPr>
        <w:t>6.3</w:t>
      </w:r>
      <w:r w:rsidR="00A97DB7" w:rsidRPr="00446B72">
        <w:rPr>
          <w:rFonts w:ascii="Semplicita Pro" w:hAnsi="Semplicita Pro"/>
          <w:sz w:val="20"/>
          <w:szCs w:val="20"/>
        </w:rPr>
        <w:t>2</w:t>
      </w:r>
      <w:r w:rsidRPr="00446B72">
        <w:rPr>
          <w:rFonts w:ascii="Semplicita Pro" w:hAnsi="Semplicita Pro"/>
          <w:b/>
          <w:bCs/>
          <w:sz w:val="20"/>
          <w:szCs w:val="20"/>
        </w:rPr>
        <w:tab/>
      </w:r>
      <w:r w:rsidR="00496EA4" w:rsidRPr="00446B72">
        <w:rPr>
          <w:rFonts w:ascii="Semplicita Pro" w:hAnsi="Semplicita Pro"/>
          <w:b/>
          <w:bCs/>
          <w:sz w:val="20"/>
          <w:szCs w:val="20"/>
        </w:rPr>
        <w:t xml:space="preserve">Objective 11 </w:t>
      </w:r>
      <w:r w:rsidR="00626DD0" w:rsidRPr="00446B72">
        <w:rPr>
          <w:rFonts w:ascii="Semplicita Pro" w:hAnsi="Semplicita Pro"/>
          <w:b/>
          <w:bCs/>
          <w:sz w:val="20"/>
          <w:szCs w:val="20"/>
        </w:rPr>
        <w:t>Value, protect and enhance the character of settlements, neighbourhoods and rural buildings within the National Park. To achieve the highest quality of design that is innovative, imaginable, and sustainable and reflects local distinctiveness and population needs.</w:t>
      </w:r>
      <w:r w:rsidRPr="00446B72">
        <w:rPr>
          <w:rFonts w:ascii="Semplicita Pro" w:hAnsi="Semplicita Pro"/>
          <w:b/>
          <w:bCs/>
          <w:sz w:val="20"/>
          <w:szCs w:val="20"/>
        </w:rPr>
        <w:t xml:space="preserve"> </w:t>
      </w:r>
      <w:r w:rsidR="008537AC" w:rsidRPr="00446B72">
        <w:rPr>
          <w:rFonts w:ascii="Semplicita Pro" w:hAnsi="Semplicita Pro"/>
          <w:sz w:val="20"/>
          <w:szCs w:val="20"/>
        </w:rPr>
        <w:t xml:space="preserve">The significant effects of the policies on this objective are </w:t>
      </w:r>
      <w:r w:rsidR="00B36652" w:rsidRPr="00446B72">
        <w:rPr>
          <w:rFonts w:ascii="Semplicita Pro" w:hAnsi="Semplicita Pro"/>
          <w:sz w:val="20"/>
          <w:szCs w:val="20"/>
        </w:rPr>
        <w:t xml:space="preserve">mostly positive impact, although there are some neutral scores. </w:t>
      </w:r>
    </w:p>
    <w:p w14:paraId="23C3E8A1" w14:textId="2AC44D6B" w:rsidR="00E16352" w:rsidRPr="00446B72" w:rsidRDefault="00EF3655" w:rsidP="00143855">
      <w:pPr>
        <w:pStyle w:val="ListParagraph"/>
        <w:numPr>
          <w:ilvl w:val="0"/>
          <w:numId w:val="21"/>
        </w:numPr>
        <w:spacing w:after="0" w:line="240" w:lineRule="auto"/>
        <w:ind w:hanging="720"/>
        <w:rPr>
          <w:rFonts w:ascii="Semplicita Pro" w:hAnsi="Semplicita Pro"/>
          <w:sz w:val="20"/>
          <w:szCs w:val="20"/>
        </w:rPr>
      </w:pPr>
      <w:r w:rsidRPr="00446B72">
        <w:rPr>
          <w:rFonts w:ascii="Semplicita Pro" w:hAnsi="Semplicita Pro"/>
          <w:sz w:val="20"/>
          <w:szCs w:val="20"/>
        </w:rPr>
        <w:lastRenderedPageBreak/>
        <w:t xml:space="preserve">The cumulative effects are those that result from the interaction of all policies and policy options, and with other plans, policies and programmes. The adverse impacts of some policies on a particular </w:t>
      </w:r>
      <w:r w:rsidR="008F0CB8" w:rsidRPr="00446B72">
        <w:rPr>
          <w:rFonts w:ascii="Semplicita Pro" w:hAnsi="Semplicita Pro"/>
          <w:sz w:val="20"/>
          <w:szCs w:val="20"/>
        </w:rPr>
        <w:t>Sustainability</w:t>
      </w:r>
      <w:r w:rsidRPr="00446B72">
        <w:rPr>
          <w:rFonts w:ascii="Semplicita Pro" w:hAnsi="Semplicita Pro"/>
          <w:sz w:val="20"/>
          <w:szCs w:val="20"/>
        </w:rPr>
        <w:t xml:space="preserve"> Objective may be outweighed by the benefits of others.</w:t>
      </w:r>
      <w:r w:rsidR="00C10CA3" w:rsidRPr="00446B72">
        <w:rPr>
          <w:rFonts w:ascii="Semplicita Pro" w:hAnsi="Semplicita Pro"/>
          <w:sz w:val="20"/>
          <w:szCs w:val="20"/>
        </w:rPr>
        <w:t xml:space="preserve"> </w:t>
      </w:r>
    </w:p>
    <w:p w14:paraId="5DF6D0AD" w14:textId="30ACED89" w:rsidR="00742083" w:rsidRPr="00446B72" w:rsidRDefault="000E2DB3" w:rsidP="00143855">
      <w:pPr>
        <w:pStyle w:val="ListParagraph"/>
        <w:numPr>
          <w:ilvl w:val="0"/>
          <w:numId w:val="21"/>
        </w:numPr>
        <w:spacing w:after="0" w:line="240" w:lineRule="auto"/>
        <w:ind w:hanging="720"/>
        <w:rPr>
          <w:rFonts w:ascii="Semplicita Pro" w:hAnsi="Semplicita Pro"/>
          <w:sz w:val="20"/>
          <w:szCs w:val="20"/>
        </w:rPr>
      </w:pPr>
      <w:r w:rsidRPr="00446B72">
        <w:rPr>
          <w:rFonts w:ascii="Semplicita Pro" w:hAnsi="Semplicita Pro"/>
          <w:sz w:val="20"/>
          <w:szCs w:val="20"/>
        </w:rPr>
        <w:t xml:space="preserve">The process of HIA has demonstrated that whilst there were specific health and wellbeing impacts recorded, these were largely positive impacts which could be amplified by other supporting policies in the Local Plan. </w:t>
      </w:r>
      <w:r w:rsidR="004B1C5F" w:rsidRPr="00446B72">
        <w:rPr>
          <w:rFonts w:ascii="Semplicita Pro" w:hAnsi="Semplicita Pro"/>
          <w:sz w:val="20"/>
          <w:szCs w:val="20"/>
        </w:rPr>
        <w:t>Several</w:t>
      </w:r>
      <w:r w:rsidRPr="00446B72">
        <w:rPr>
          <w:rFonts w:ascii="Semplicita Pro" w:hAnsi="Semplicita Pro"/>
          <w:sz w:val="20"/>
          <w:szCs w:val="20"/>
        </w:rPr>
        <w:t xml:space="preserve"> recommendations were </w:t>
      </w:r>
      <w:r w:rsidR="00742083" w:rsidRPr="00446B72">
        <w:rPr>
          <w:rFonts w:ascii="Semplicita Pro" w:hAnsi="Semplicita Pro"/>
          <w:sz w:val="20"/>
          <w:szCs w:val="20"/>
        </w:rPr>
        <w:t>made,</w:t>
      </w:r>
      <w:r w:rsidRPr="00446B72">
        <w:rPr>
          <w:rFonts w:ascii="Semplicita Pro" w:hAnsi="Semplicita Pro"/>
          <w:sz w:val="20"/>
          <w:szCs w:val="20"/>
        </w:rPr>
        <w:t xml:space="preserve"> and these tended to focus on ensuring clear links and synergies were made throughout the local plan to ensure key health and wellbeing matters were addressed and highlighted. </w:t>
      </w:r>
    </w:p>
    <w:p w14:paraId="225F4993" w14:textId="24D4ACDA" w:rsidR="00C2788E" w:rsidRPr="00446B72" w:rsidRDefault="004B1C5F" w:rsidP="00143855">
      <w:pPr>
        <w:pStyle w:val="ListParagraph"/>
        <w:numPr>
          <w:ilvl w:val="0"/>
          <w:numId w:val="21"/>
        </w:numPr>
        <w:spacing w:after="0" w:line="240" w:lineRule="auto"/>
        <w:ind w:hanging="720"/>
        <w:rPr>
          <w:rFonts w:ascii="Semplicita Pro" w:hAnsi="Semplicita Pro"/>
          <w:sz w:val="20"/>
          <w:szCs w:val="20"/>
        </w:rPr>
      </w:pPr>
      <w:r w:rsidRPr="00446B72">
        <w:rPr>
          <w:rFonts w:ascii="Semplicita Pro" w:hAnsi="Semplicita Pro"/>
          <w:sz w:val="20"/>
          <w:szCs w:val="20"/>
        </w:rPr>
        <w:t>The EqIA considered the implications of all policies on Protected Characteristics and low income groups.</w:t>
      </w:r>
      <w:r w:rsidR="008430B1" w:rsidRPr="00446B72">
        <w:rPr>
          <w:rFonts w:ascii="Semplicita Pro" w:hAnsi="Semplicita Pro"/>
          <w:sz w:val="20"/>
          <w:szCs w:val="20"/>
        </w:rPr>
        <w:t xml:space="preserve">  Many of the policies have direct or indirect impacts on equalities</w:t>
      </w:r>
      <w:r w:rsidR="00FB0A40" w:rsidRPr="00446B72">
        <w:rPr>
          <w:rFonts w:ascii="Semplicita Pro" w:hAnsi="Semplicita Pro"/>
          <w:sz w:val="20"/>
          <w:szCs w:val="20"/>
        </w:rPr>
        <w:t xml:space="preserve">. </w:t>
      </w:r>
      <w:r w:rsidR="008430B1" w:rsidRPr="00446B72">
        <w:rPr>
          <w:rFonts w:ascii="Semplicita Pro" w:hAnsi="Semplicita Pro"/>
          <w:sz w:val="20"/>
          <w:szCs w:val="20"/>
        </w:rPr>
        <w:t xml:space="preserve"> </w:t>
      </w:r>
    </w:p>
    <w:p w14:paraId="498C9EB2" w14:textId="6D8C5ECA" w:rsidR="0038263A" w:rsidRPr="00446B72" w:rsidRDefault="00D72722" w:rsidP="00143855">
      <w:pPr>
        <w:pStyle w:val="ListParagraph"/>
        <w:numPr>
          <w:ilvl w:val="0"/>
          <w:numId w:val="21"/>
        </w:numPr>
        <w:spacing w:after="0" w:line="240" w:lineRule="auto"/>
        <w:ind w:hanging="720"/>
        <w:rPr>
          <w:rFonts w:ascii="Semplicita Pro" w:hAnsi="Semplicita Pro"/>
          <w:sz w:val="20"/>
          <w:szCs w:val="20"/>
        </w:rPr>
      </w:pPr>
      <w:r w:rsidRPr="00446B72">
        <w:rPr>
          <w:rFonts w:ascii="Semplicita Pro" w:hAnsi="Semplicita Pro"/>
          <w:sz w:val="20"/>
          <w:szCs w:val="20"/>
        </w:rPr>
        <w:t>Several</w:t>
      </w:r>
      <w:r w:rsidR="00173DC3" w:rsidRPr="00446B72">
        <w:rPr>
          <w:rFonts w:ascii="Semplicita Pro" w:hAnsi="Semplicita Pro"/>
          <w:sz w:val="20"/>
          <w:szCs w:val="20"/>
        </w:rPr>
        <w:t xml:space="preserve"> </w:t>
      </w:r>
      <w:r w:rsidR="00B20856" w:rsidRPr="00446B72">
        <w:rPr>
          <w:rFonts w:ascii="Semplicita Pro" w:hAnsi="Semplicita Pro"/>
          <w:sz w:val="20"/>
          <w:szCs w:val="20"/>
        </w:rPr>
        <w:t>recommendations</w:t>
      </w:r>
      <w:r w:rsidR="00173DC3" w:rsidRPr="00446B72">
        <w:rPr>
          <w:rFonts w:ascii="Semplicita Pro" w:hAnsi="Semplicita Pro"/>
          <w:sz w:val="20"/>
          <w:szCs w:val="20"/>
        </w:rPr>
        <w:t xml:space="preserve"> </w:t>
      </w:r>
      <w:r w:rsidR="00FB0A40" w:rsidRPr="00446B72">
        <w:rPr>
          <w:rFonts w:ascii="Semplicita Pro" w:hAnsi="Semplicita Pro"/>
          <w:sz w:val="20"/>
          <w:szCs w:val="20"/>
        </w:rPr>
        <w:t xml:space="preserve">were </w:t>
      </w:r>
      <w:r w:rsidR="004A5AF0" w:rsidRPr="00446B72">
        <w:rPr>
          <w:rFonts w:ascii="Semplicita Pro" w:hAnsi="Semplicita Pro"/>
          <w:sz w:val="20"/>
          <w:szCs w:val="20"/>
        </w:rPr>
        <w:t>made following</w:t>
      </w:r>
      <w:r w:rsidR="00FB0A40" w:rsidRPr="00446B72">
        <w:rPr>
          <w:rFonts w:ascii="Semplicita Pro" w:hAnsi="Semplicita Pro"/>
          <w:sz w:val="20"/>
          <w:szCs w:val="20"/>
        </w:rPr>
        <w:t xml:space="preserve"> the IIA assessment of the Reg 18 version of the </w:t>
      </w:r>
      <w:r w:rsidR="001B3956" w:rsidRPr="00446B72">
        <w:rPr>
          <w:rFonts w:ascii="Semplicita Pro" w:hAnsi="Semplicita Pro"/>
          <w:sz w:val="20"/>
          <w:szCs w:val="20"/>
        </w:rPr>
        <w:t>Proposed Submission Local Plan</w:t>
      </w:r>
      <w:r w:rsidR="00FB0A40" w:rsidRPr="00446B72">
        <w:rPr>
          <w:rFonts w:ascii="Semplicita Pro" w:hAnsi="Semplicita Pro"/>
          <w:sz w:val="20"/>
          <w:szCs w:val="20"/>
        </w:rPr>
        <w:t xml:space="preserve">. </w:t>
      </w:r>
      <w:r w:rsidR="001E0189" w:rsidRPr="00446B72">
        <w:rPr>
          <w:rFonts w:ascii="Semplicita Pro" w:hAnsi="Semplicita Pro"/>
          <w:sz w:val="20"/>
          <w:szCs w:val="20"/>
        </w:rPr>
        <w:t xml:space="preserve">Please </w:t>
      </w:r>
      <w:r w:rsidR="00665348" w:rsidRPr="00446B72">
        <w:rPr>
          <w:rFonts w:ascii="Semplicita Pro" w:hAnsi="Semplicita Pro"/>
          <w:sz w:val="20"/>
          <w:szCs w:val="20"/>
        </w:rPr>
        <w:t xml:space="preserve">refer to the </w:t>
      </w:r>
      <w:r w:rsidR="001E0189" w:rsidRPr="00446B72">
        <w:rPr>
          <w:rFonts w:ascii="Semplicita Pro" w:hAnsi="Semplicita Pro"/>
          <w:sz w:val="20"/>
          <w:szCs w:val="20"/>
        </w:rPr>
        <w:t>main IIA report</w:t>
      </w:r>
    </w:p>
    <w:p w14:paraId="4B90679E" w14:textId="492EDD42" w:rsidR="00A91484" w:rsidRDefault="006D477F" w:rsidP="00143855">
      <w:pPr>
        <w:pStyle w:val="ListParagraph"/>
        <w:numPr>
          <w:ilvl w:val="0"/>
          <w:numId w:val="21"/>
        </w:numPr>
        <w:spacing w:after="0" w:line="240" w:lineRule="auto"/>
        <w:ind w:hanging="720"/>
        <w:rPr>
          <w:rFonts w:ascii="Semplicita Pro" w:hAnsi="Semplicita Pro"/>
          <w:sz w:val="20"/>
          <w:szCs w:val="20"/>
        </w:rPr>
      </w:pPr>
      <w:r w:rsidRPr="00446B72">
        <w:rPr>
          <w:rFonts w:ascii="Semplicita Pro" w:hAnsi="Semplicita Pro"/>
          <w:sz w:val="20"/>
          <w:szCs w:val="20"/>
        </w:rPr>
        <w:t xml:space="preserve">Several recommendations were made following the IIA assessment of the Reg 19 version of the Proposed Submission Local Plan. </w:t>
      </w:r>
      <w:r w:rsidR="001E0189" w:rsidRPr="00446B72">
        <w:rPr>
          <w:rFonts w:ascii="Semplicita Pro" w:hAnsi="Semplicita Pro"/>
          <w:sz w:val="20"/>
          <w:szCs w:val="20"/>
        </w:rPr>
        <w:t xml:space="preserve">Please </w:t>
      </w:r>
      <w:r w:rsidR="00665348" w:rsidRPr="00446B72">
        <w:rPr>
          <w:rFonts w:ascii="Semplicita Pro" w:hAnsi="Semplicita Pro"/>
          <w:sz w:val="20"/>
          <w:szCs w:val="20"/>
        </w:rPr>
        <w:t xml:space="preserve">refer to the </w:t>
      </w:r>
      <w:r w:rsidR="001E0189" w:rsidRPr="00446B72">
        <w:rPr>
          <w:rFonts w:ascii="Semplicita Pro" w:hAnsi="Semplicita Pro"/>
          <w:sz w:val="20"/>
          <w:szCs w:val="20"/>
        </w:rPr>
        <w:t xml:space="preserve">main IIA report. </w:t>
      </w:r>
    </w:p>
    <w:p w14:paraId="17F4A2AA" w14:textId="400D9986" w:rsidR="0086088E" w:rsidRPr="00446B72" w:rsidRDefault="003F6537" w:rsidP="00143855">
      <w:pPr>
        <w:pStyle w:val="ListParagraph"/>
        <w:numPr>
          <w:ilvl w:val="0"/>
          <w:numId w:val="21"/>
        </w:numPr>
        <w:spacing w:after="0" w:line="240" w:lineRule="auto"/>
        <w:ind w:hanging="720"/>
        <w:rPr>
          <w:rFonts w:ascii="Semplicita Pro" w:hAnsi="Semplicita Pro"/>
          <w:sz w:val="20"/>
          <w:szCs w:val="20"/>
        </w:rPr>
      </w:pPr>
      <w:r w:rsidRPr="003F6537">
        <w:rPr>
          <w:rFonts w:ascii="Semplicita Pro" w:hAnsi="Semplicita Pro"/>
          <w:sz w:val="20"/>
          <w:szCs w:val="20"/>
        </w:rPr>
        <w:t>It was not considered relevant and necessary to consult on the changes to the Local Plan between the Reg 18 version and the Reg 19 Proposed Submission Lo</w:t>
      </w:r>
      <w:r>
        <w:rPr>
          <w:rFonts w:ascii="Semplicita Pro" w:hAnsi="Semplicita Pro"/>
          <w:sz w:val="20"/>
          <w:szCs w:val="20"/>
        </w:rPr>
        <w:t>c</w:t>
      </w:r>
      <w:r w:rsidRPr="003F6537">
        <w:rPr>
          <w:rFonts w:ascii="Semplicita Pro" w:hAnsi="Semplicita Pro"/>
          <w:sz w:val="20"/>
          <w:szCs w:val="20"/>
        </w:rPr>
        <w:t>al Plan</w:t>
      </w:r>
      <w:r>
        <w:rPr>
          <w:rFonts w:ascii="Semplicita Pro" w:hAnsi="Semplicita Pro"/>
          <w:sz w:val="20"/>
          <w:szCs w:val="20"/>
        </w:rPr>
        <w:t>.</w:t>
      </w:r>
    </w:p>
    <w:p w14:paraId="7FE3A965" w14:textId="5D14E3F5" w:rsidR="008467BE" w:rsidRPr="00446B72" w:rsidRDefault="00A91484" w:rsidP="0060701F">
      <w:pPr>
        <w:pStyle w:val="Heading1"/>
        <w:spacing w:before="0" w:line="240" w:lineRule="auto"/>
        <w:contextualSpacing/>
        <w:rPr>
          <w:rFonts w:ascii="Semplicita Pro" w:hAnsi="Semplicita Pro"/>
          <w:b/>
          <w:bCs/>
          <w:color w:val="auto"/>
          <w:sz w:val="20"/>
          <w:szCs w:val="20"/>
        </w:rPr>
      </w:pPr>
      <w:bookmarkStart w:id="24" w:name="_Toc223083247"/>
      <w:r w:rsidRPr="00446B72">
        <w:rPr>
          <w:rFonts w:ascii="Semplicita Pro" w:hAnsi="Semplicita Pro"/>
          <w:b/>
          <w:bCs/>
          <w:color w:val="auto"/>
          <w:sz w:val="20"/>
          <w:szCs w:val="20"/>
        </w:rPr>
        <w:t>7.</w:t>
      </w:r>
      <w:r w:rsidR="004A2902" w:rsidRPr="00446B72">
        <w:rPr>
          <w:rFonts w:ascii="Semplicita Pro" w:hAnsi="Semplicita Pro"/>
          <w:b/>
          <w:bCs/>
          <w:color w:val="auto"/>
          <w:sz w:val="20"/>
          <w:szCs w:val="20"/>
        </w:rPr>
        <w:t>Cumulative Effects</w:t>
      </w:r>
      <w:r w:rsidR="00F13E4D" w:rsidRPr="00446B72">
        <w:rPr>
          <w:rFonts w:ascii="Semplicita Pro" w:hAnsi="Semplicita Pro"/>
          <w:b/>
          <w:bCs/>
          <w:color w:val="auto"/>
          <w:sz w:val="20"/>
          <w:szCs w:val="20"/>
        </w:rPr>
        <w:t xml:space="preserve"> and Mitigation Measures</w:t>
      </w:r>
      <w:bookmarkEnd w:id="24"/>
    </w:p>
    <w:p w14:paraId="1EF8D582" w14:textId="63772AB2" w:rsidR="007B6F7B" w:rsidRPr="00446B72" w:rsidRDefault="007B6F7B" w:rsidP="0060701F">
      <w:pPr>
        <w:pStyle w:val="ListParagraph"/>
        <w:spacing w:after="0" w:line="240" w:lineRule="auto"/>
        <w:ind w:hanging="720"/>
        <w:rPr>
          <w:rFonts w:ascii="Semplicita Pro" w:hAnsi="Semplicita Pro"/>
          <w:sz w:val="20"/>
          <w:szCs w:val="20"/>
        </w:rPr>
      </w:pPr>
      <w:r w:rsidRPr="00446B72">
        <w:rPr>
          <w:rFonts w:ascii="Semplicita Pro" w:hAnsi="Semplicita Pro"/>
          <w:sz w:val="20"/>
          <w:szCs w:val="20"/>
        </w:rPr>
        <w:t>7.1</w:t>
      </w:r>
      <w:r w:rsidRPr="00446B72">
        <w:rPr>
          <w:rFonts w:ascii="Semplicita Pro" w:hAnsi="Semplicita Pro"/>
          <w:sz w:val="20"/>
          <w:szCs w:val="20"/>
        </w:rPr>
        <w:tab/>
      </w:r>
      <w:r w:rsidR="006B452A" w:rsidRPr="00446B72">
        <w:rPr>
          <w:rFonts w:ascii="Semplicita Pro" w:hAnsi="Semplicita Pro"/>
          <w:sz w:val="20"/>
          <w:szCs w:val="20"/>
        </w:rPr>
        <w:t xml:space="preserve">The cumulative assessment considers the total effects of the policies and site allocations in the </w:t>
      </w:r>
      <w:r w:rsidR="005611E9" w:rsidRPr="00446B72">
        <w:rPr>
          <w:rFonts w:ascii="Semplicita Pro" w:hAnsi="Semplicita Pro"/>
          <w:sz w:val="20"/>
          <w:szCs w:val="20"/>
        </w:rPr>
        <w:t xml:space="preserve">Proposed Submission </w:t>
      </w:r>
      <w:r w:rsidR="006B452A" w:rsidRPr="00446B72">
        <w:rPr>
          <w:rFonts w:ascii="Semplicita Pro" w:hAnsi="Semplicita Pro"/>
          <w:sz w:val="20"/>
          <w:szCs w:val="20"/>
        </w:rPr>
        <w:t xml:space="preserve">Local Plan taken </w:t>
      </w:r>
      <w:r w:rsidR="00051381" w:rsidRPr="00446B72">
        <w:rPr>
          <w:rFonts w:ascii="Semplicita Pro" w:hAnsi="Semplicita Pro"/>
          <w:sz w:val="20"/>
          <w:szCs w:val="20"/>
        </w:rPr>
        <w:t>on</w:t>
      </w:r>
      <w:r w:rsidR="006B452A" w:rsidRPr="00446B72">
        <w:rPr>
          <w:rFonts w:ascii="Semplicita Pro" w:hAnsi="Semplicita Pro"/>
          <w:sz w:val="20"/>
          <w:szCs w:val="20"/>
        </w:rPr>
        <w:t xml:space="preserve"> each of the IIA objectives.</w:t>
      </w:r>
      <w:r w:rsidR="00451DEB" w:rsidRPr="00446B72">
        <w:rPr>
          <w:rFonts w:ascii="Semplicita Pro" w:hAnsi="Semplicita Pro"/>
          <w:sz w:val="20"/>
          <w:szCs w:val="20"/>
        </w:rPr>
        <w:t xml:space="preserve"> This section </w:t>
      </w:r>
      <w:r w:rsidR="00616964" w:rsidRPr="00446B72">
        <w:rPr>
          <w:rFonts w:ascii="Semplicita Pro" w:hAnsi="Semplicita Pro"/>
          <w:sz w:val="20"/>
          <w:szCs w:val="20"/>
        </w:rPr>
        <w:t xml:space="preserve">in the IIA report </w:t>
      </w:r>
      <w:r w:rsidR="00451DEB" w:rsidRPr="00446B72">
        <w:rPr>
          <w:rFonts w:ascii="Semplicita Pro" w:hAnsi="Semplicita Pro"/>
          <w:sz w:val="20"/>
          <w:szCs w:val="20"/>
        </w:rPr>
        <w:t xml:space="preserve">also summarises the range of mitigation measures proposed for each of the IIA objectives. </w:t>
      </w:r>
    </w:p>
    <w:p w14:paraId="4B740363" w14:textId="40F7B301" w:rsidR="008E276F" w:rsidRPr="00446B72" w:rsidRDefault="000B0628" w:rsidP="0060701F">
      <w:pPr>
        <w:pStyle w:val="Heading1"/>
        <w:spacing w:before="0" w:line="240" w:lineRule="auto"/>
        <w:contextualSpacing/>
        <w:rPr>
          <w:rFonts w:ascii="Semplicita Pro" w:hAnsi="Semplicita Pro"/>
          <w:b/>
          <w:bCs/>
          <w:color w:val="auto"/>
          <w:sz w:val="20"/>
          <w:szCs w:val="20"/>
        </w:rPr>
      </w:pPr>
      <w:bookmarkStart w:id="25" w:name="_Toc223083248"/>
      <w:r w:rsidRPr="00446B72">
        <w:rPr>
          <w:rFonts w:ascii="Semplicita Pro" w:hAnsi="Semplicita Pro"/>
          <w:b/>
          <w:bCs/>
          <w:color w:val="auto"/>
          <w:sz w:val="20"/>
          <w:szCs w:val="20"/>
        </w:rPr>
        <w:t>8. Monitoring</w:t>
      </w:r>
      <w:bookmarkEnd w:id="25"/>
    </w:p>
    <w:p w14:paraId="0AE6FF08" w14:textId="77777777" w:rsidR="00325EE9" w:rsidRPr="00446B72" w:rsidRDefault="00325EE9" w:rsidP="00143855">
      <w:pPr>
        <w:pStyle w:val="ListParagraph"/>
        <w:numPr>
          <w:ilvl w:val="0"/>
          <w:numId w:val="19"/>
        </w:numPr>
        <w:spacing w:after="0" w:line="240" w:lineRule="auto"/>
        <w:ind w:hanging="720"/>
        <w:rPr>
          <w:rFonts w:ascii="Semplicita Pro" w:hAnsi="Semplicita Pro"/>
          <w:sz w:val="20"/>
          <w:szCs w:val="20"/>
        </w:rPr>
      </w:pPr>
      <w:r w:rsidRPr="00446B72">
        <w:rPr>
          <w:rFonts w:ascii="Semplicita Pro" w:hAnsi="Semplicita Pro"/>
          <w:sz w:val="20"/>
          <w:szCs w:val="20"/>
        </w:rPr>
        <w:t>Monitoring is particularly useful in helping to answer the following questions:</w:t>
      </w:r>
    </w:p>
    <w:p w14:paraId="598B8AAB" w14:textId="2D64B653" w:rsidR="00325EE9" w:rsidRPr="00446B72" w:rsidRDefault="00325EE9" w:rsidP="00143855">
      <w:pPr>
        <w:pStyle w:val="ListParagraph"/>
        <w:numPr>
          <w:ilvl w:val="0"/>
          <w:numId w:val="17"/>
        </w:numPr>
        <w:spacing w:after="0" w:line="240" w:lineRule="auto"/>
        <w:ind w:left="993" w:firstLine="0"/>
        <w:rPr>
          <w:rFonts w:ascii="Semplicita Pro" w:hAnsi="Semplicita Pro"/>
          <w:sz w:val="20"/>
          <w:szCs w:val="20"/>
        </w:rPr>
      </w:pPr>
      <w:r w:rsidRPr="00446B72">
        <w:rPr>
          <w:rFonts w:ascii="Semplicita Pro" w:hAnsi="Semplicita Pro"/>
          <w:sz w:val="20"/>
          <w:szCs w:val="20"/>
        </w:rPr>
        <w:t>Is the plan contributing to the achievement of desired IIA objectives?</w:t>
      </w:r>
    </w:p>
    <w:p w14:paraId="5953B489" w14:textId="1C8DB95C" w:rsidR="00325EE9" w:rsidRPr="00446B72" w:rsidRDefault="00325EE9" w:rsidP="00143855">
      <w:pPr>
        <w:pStyle w:val="ListParagraph"/>
        <w:numPr>
          <w:ilvl w:val="0"/>
          <w:numId w:val="17"/>
        </w:numPr>
        <w:spacing w:after="0" w:line="240" w:lineRule="auto"/>
        <w:ind w:left="993" w:firstLine="0"/>
        <w:rPr>
          <w:rFonts w:ascii="Semplicita Pro" w:hAnsi="Semplicita Pro"/>
          <w:sz w:val="20"/>
          <w:szCs w:val="20"/>
        </w:rPr>
      </w:pPr>
      <w:r w:rsidRPr="00446B72">
        <w:rPr>
          <w:rFonts w:ascii="Semplicita Pro" w:hAnsi="Semplicita Pro"/>
          <w:sz w:val="20"/>
          <w:szCs w:val="20"/>
        </w:rPr>
        <w:t>Are mitigation measures performing as well as expected?</w:t>
      </w:r>
    </w:p>
    <w:p w14:paraId="7B41D39E" w14:textId="772A87FE" w:rsidR="00325EE9" w:rsidRPr="00446B72" w:rsidRDefault="00325EE9" w:rsidP="00143855">
      <w:pPr>
        <w:pStyle w:val="ListParagraph"/>
        <w:numPr>
          <w:ilvl w:val="0"/>
          <w:numId w:val="17"/>
        </w:numPr>
        <w:spacing w:after="0" w:line="240" w:lineRule="auto"/>
        <w:ind w:left="993" w:firstLine="0"/>
        <w:rPr>
          <w:rFonts w:ascii="Semplicita Pro" w:hAnsi="Semplicita Pro"/>
          <w:sz w:val="20"/>
          <w:szCs w:val="20"/>
        </w:rPr>
      </w:pPr>
      <w:r w:rsidRPr="00446B72">
        <w:rPr>
          <w:rFonts w:ascii="Semplicita Pro" w:hAnsi="Semplicita Pro"/>
          <w:sz w:val="20"/>
          <w:szCs w:val="20"/>
        </w:rPr>
        <w:t>Are there any unforeseen adverse effects? Are these within acceptable limits, or is remedial action required?</w:t>
      </w:r>
    </w:p>
    <w:p w14:paraId="73E9E5B3" w14:textId="692D817C" w:rsidR="004A0B4A" w:rsidRPr="00446B72" w:rsidRDefault="004A0B4A" w:rsidP="00143855">
      <w:pPr>
        <w:pStyle w:val="ListParagraph"/>
        <w:numPr>
          <w:ilvl w:val="0"/>
          <w:numId w:val="19"/>
        </w:numPr>
        <w:spacing w:after="0" w:line="240" w:lineRule="auto"/>
        <w:ind w:hanging="720"/>
        <w:rPr>
          <w:rFonts w:ascii="Semplicita Pro" w:hAnsi="Semplicita Pro"/>
          <w:sz w:val="20"/>
          <w:szCs w:val="20"/>
        </w:rPr>
      </w:pPr>
      <w:r w:rsidRPr="00446B72">
        <w:rPr>
          <w:rFonts w:ascii="Semplicita Pro" w:hAnsi="Semplicita Pro"/>
          <w:sz w:val="20"/>
          <w:szCs w:val="20"/>
        </w:rPr>
        <w:t xml:space="preserve">Table </w:t>
      </w:r>
      <w:r w:rsidR="0038263A" w:rsidRPr="00446B72">
        <w:rPr>
          <w:rFonts w:ascii="Semplicita Pro" w:hAnsi="Semplicita Pro"/>
          <w:sz w:val="20"/>
          <w:szCs w:val="20"/>
        </w:rPr>
        <w:t>below</w:t>
      </w:r>
      <w:r w:rsidRPr="00446B72">
        <w:rPr>
          <w:rFonts w:ascii="Semplicita Pro" w:hAnsi="Semplicita Pro"/>
          <w:sz w:val="20"/>
          <w:szCs w:val="20"/>
        </w:rPr>
        <w:t xml:space="preserve"> sets out the proposed monitoring framework. </w:t>
      </w:r>
    </w:p>
    <w:p w14:paraId="0F5C6B08" w14:textId="77777777" w:rsidR="00616964" w:rsidRPr="00446B72" w:rsidRDefault="00616964" w:rsidP="00616964">
      <w:pPr>
        <w:spacing w:after="0" w:line="240" w:lineRule="auto"/>
        <w:rPr>
          <w:rFonts w:ascii="Semplicita Pro" w:hAnsi="Semplicita Pro"/>
          <w:sz w:val="20"/>
          <w:szCs w:val="20"/>
        </w:rPr>
      </w:pPr>
    </w:p>
    <w:tbl>
      <w:tblPr>
        <w:tblStyle w:val="TableGrid"/>
        <w:tblW w:w="10774" w:type="dxa"/>
        <w:tblInd w:w="-856" w:type="dxa"/>
        <w:tblLook w:val="04A0" w:firstRow="1" w:lastRow="0" w:firstColumn="1" w:lastColumn="0" w:noHBand="0" w:noVBand="1"/>
      </w:tblPr>
      <w:tblGrid>
        <w:gridCol w:w="425"/>
        <w:gridCol w:w="5529"/>
        <w:gridCol w:w="4820"/>
      </w:tblGrid>
      <w:tr w:rsidR="00ED397C" w:rsidRPr="003F6537" w14:paraId="5AA8DBE7" w14:textId="5C924526" w:rsidTr="00681943">
        <w:tc>
          <w:tcPr>
            <w:tcW w:w="425" w:type="dxa"/>
          </w:tcPr>
          <w:p w14:paraId="27B16218" w14:textId="77777777" w:rsidR="00ED397C" w:rsidRPr="003F6537" w:rsidRDefault="00ED397C" w:rsidP="00947078">
            <w:pPr>
              <w:contextualSpacing/>
              <w:rPr>
                <w:rFonts w:ascii="Semplicita Pro" w:hAnsi="Semplicita Pro"/>
                <w:sz w:val="16"/>
                <w:szCs w:val="16"/>
              </w:rPr>
            </w:pPr>
          </w:p>
        </w:tc>
        <w:tc>
          <w:tcPr>
            <w:tcW w:w="5529" w:type="dxa"/>
          </w:tcPr>
          <w:p w14:paraId="0A72A445" w14:textId="10870AAE"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IIA objective</w:t>
            </w:r>
          </w:p>
        </w:tc>
        <w:tc>
          <w:tcPr>
            <w:tcW w:w="4820" w:type="dxa"/>
          </w:tcPr>
          <w:p w14:paraId="6B1497A5" w14:textId="32DD93E9"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Proposed IIA Monitoring Indicators</w:t>
            </w:r>
          </w:p>
        </w:tc>
      </w:tr>
      <w:tr w:rsidR="00ED397C" w:rsidRPr="003F6537" w14:paraId="04A8132D" w14:textId="5C9D05F3" w:rsidTr="00681943">
        <w:tc>
          <w:tcPr>
            <w:tcW w:w="425" w:type="dxa"/>
          </w:tcPr>
          <w:p w14:paraId="1D8548AF" w14:textId="72AD66D1"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1</w:t>
            </w:r>
          </w:p>
        </w:tc>
        <w:tc>
          <w:tcPr>
            <w:tcW w:w="5529" w:type="dxa"/>
          </w:tcPr>
          <w:p w14:paraId="0A9AD968" w14:textId="11CD6D15"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To conserve and enhance the National Park’s landscape character, functionality and perception and special qualities of the South Downs.</w:t>
            </w:r>
          </w:p>
        </w:tc>
        <w:tc>
          <w:tcPr>
            <w:tcW w:w="4820" w:type="dxa"/>
          </w:tcPr>
          <w:p w14:paraId="71931903" w14:textId="73A98F1C"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Number of planning permissions in the reporting year where officers recorded added value on design and landscape character.</w:t>
            </w:r>
          </w:p>
        </w:tc>
      </w:tr>
      <w:tr w:rsidR="00ED397C" w:rsidRPr="003F6537" w14:paraId="76F365AB" w14:textId="2F4D406E" w:rsidTr="00681943">
        <w:tc>
          <w:tcPr>
            <w:tcW w:w="425" w:type="dxa"/>
          </w:tcPr>
          <w:p w14:paraId="0FFF8DEB" w14:textId="6380CB1A"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2</w:t>
            </w:r>
          </w:p>
        </w:tc>
        <w:tc>
          <w:tcPr>
            <w:tcW w:w="5529" w:type="dxa"/>
          </w:tcPr>
          <w:p w14:paraId="3E7262D9" w14:textId="22B2E5B3"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To conserve and enhance the region’s biodiversity and contribution to nature recovery.</w:t>
            </w:r>
          </w:p>
        </w:tc>
        <w:tc>
          <w:tcPr>
            <w:tcW w:w="4820" w:type="dxa"/>
          </w:tcPr>
          <w:p w14:paraId="0A0E47B6" w14:textId="77777777"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Number of planning permissions in the reporting year where officers recorded added value on nature recovery.</w:t>
            </w:r>
          </w:p>
          <w:p w14:paraId="60E1D7D9" w14:textId="14BA1131"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HRA related indicator.</w:t>
            </w:r>
          </w:p>
          <w:p w14:paraId="4546F8D2" w14:textId="53228BA7"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Monitoring information required by Defra in line with the Biodiversity Duty Regulations.</w:t>
            </w:r>
          </w:p>
        </w:tc>
      </w:tr>
      <w:tr w:rsidR="00ED397C" w:rsidRPr="003F6537" w14:paraId="3A88D9C6" w14:textId="3690223D" w:rsidTr="00681943">
        <w:tc>
          <w:tcPr>
            <w:tcW w:w="425" w:type="dxa"/>
          </w:tcPr>
          <w:p w14:paraId="058333D8" w14:textId="7F029051"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3</w:t>
            </w:r>
          </w:p>
        </w:tc>
        <w:tc>
          <w:tcPr>
            <w:tcW w:w="5529" w:type="dxa"/>
          </w:tcPr>
          <w:p w14:paraId="2F33175E" w14:textId="1F806EEC"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Conserve and enhance the historic environment, heritage assets and their settings and cultural heritage.</w:t>
            </w:r>
          </w:p>
        </w:tc>
        <w:tc>
          <w:tcPr>
            <w:tcW w:w="4820" w:type="dxa"/>
          </w:tcPr>
          <w:p w14:paraId="561435DB" w14:textId="323E6A58"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Number of nationally designated heritage assets at risk in the National Park.</w:t>
            </w:r>
          </w:p>
        </w:tc>
      </w:tr>
      <w:tr w:rsidR="00ED397C" w:rsidRPr="003F6537" w14:paraId="0D513F66" w14:textId="5292DA3A" w:rsidTr="00681943">
        <w:tc>
          <w:tcPr>
            <w:tcW w:w="425" w:type="dxa"/>
          </w:tcPr>
          <w:p w14:paraId="6A331CE7" w14:textId="63A3FB74"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4</w:t>
            </w:r>
          </w:p>
        </w:tc>
        <w:tc>
          <w:tcPr>
            <w:tcW w:w="5529" w:type="dxa"/>
          </w:tcPr>
          <w:p w14:paraId="679F015C" w14:textId="56DDA077"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 xml:space="preserve">To ensure the SDNP communities are prepared for the impacts of climate change and to address the causes of climate change through adaption measures. </w:t>
            </w:r>
          </w:p>
        </w:tc>
        <w:tc>
          <w:tcPr>
            <w:tcW w:w="4820" w:type="dxa"/>
          </w:tcPr>
          <w:p w14:paraId="5A041431" w14:textId="0C09F302"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Number of renewable energy projects granted planning permission in the reporting year (excluding householder development)</w:t>
            </w:r>
          </w:p>
        </w:tc>
      </w:tr>
      <w:tr w:rsidR="00ED397C" w:rsidRPr="003F6537" w14:paraId="20CC3361" w14:textId="093CD9A6" w:rsidTr="00681943">
        <w:tc>
          <w:tcPr>
            <w:tcW w:w="425" w:type="dxa"/>
          </w:tcPr>
          <w:p w14:paraId="099FB27D" w14:textId="279B4A7A"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5</w:t>
            </w:r>
          </w:p>
        </w:tc>
        <w:tc>
          <w:tcPr>
            <w:tcW w:w="5529" w:type="dxa"/>
          </w:tcPr>
          <w:p w14:paraId="00F9EAD9" w14:textId="0F61CACD"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Protection &amp; Sustainable Use of Resources.</w:t>
            </w:r>
          </w:p>
        </w:tc>
        <w:tc>
          <w:tcPr>
            <w:tcW w:w="4820" w:type="dxa"/>
          </w:tcPr>
          <w:p w14:paraId="5E47FB39" w14:textId="5DE7C62D"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Percentage of waterbodies within the National Park achieving “high” or “good” status.</w:t>
            </w:r>
          </w:p>
          <w:p w14:paraId="0A7DAE60" w14:textId="77777777"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Percentage of planning permissions in the reporting year that meet policy SDN9 water use requirements of ≤ 90 litres/person/day.</w:t>
            </w:r>
          </w:p>
          <w:p w14:paraId="0EB3428E" w14:textId="1297453C"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Number of permissions granted with lighting conditions attached.</w:t>
            </w:r>
          </w:p>
        </w:tc>
      </w:tr>
      <w:tr w:rsidR="00ED397C" w:rsidRPr="003F6537" w14:paraId="561C0E07" w14:textId="21D1F8FB" w:rsidTr="00681943">
        <w:tc>
          <w:tcPr>
            <w:tcW w:w="425" w:type="dxa"/>
          </w:tcPr>
          <w:p w14:paraId="6186FBF9" w14:textId="14567E12"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6</w:t>
            </w:r>
          </w:p>
        </w:tc>
        <w:tc>
          <w:tcPr>
            <w:tcW w:w="5529" w:type="dxa"/>
          </w:tcPr>
          <w:p w14:paraId="54DBC998" w14:textId="6D847942"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Employment and Economy.</w:t>
            </w:r>
          </w:p>
        </w:tc>
        <w:tc>
          <w:tcPr>
            <w:tcW w:w="4820" w:type="dxa"/>
          </w:tcPr>
          <w:p w14:paraId="21AD0198" w14:textId="77777777"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Total net and gross new employment floorspace completed.</w:t>
            </w:r>
          </w:p>
          <w:p w14:paraId="0522D693" w14:textId="77777777"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Total net and gross new employment floorspace extant permissions.</w:t>
            </w:r>
          </w:p>
          <w:p w14:paraId="248E7B47" w14:textId="77777777"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Developments granted planning permission for agricultural developments in the reporting year.</w:t>
            </w:r>
          </w:p>
          <w:p w14:paraId="091C1D46" w14:textId="77777777"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Conversions of agricultural buildings granted in the reporting year.</w:t>
            </w:r>
          </w:p>
          <w:p w14:paraId="169BCF0A" w14:textId="77777777"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Development granted permission for new and expanded facilities for viticulture and associated business.</w:t>
            </w:r>
          </w:p>
          <w:p w14:paraId="0ED1BB01" w14:textId="7262667B"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Number of permissions granted for visitor accommodation</w:t>
            </w:r>
          </w:p>
        </w:tc>
      </w:tr>
      <w:tr w:rsidR="00ED397C" w:rsidRPr="003F6537" w14:paraId="345E5C56" w14:textId="13A4AEFE" w:rsidTr="00681943">
        <w:tc>
          <w:tcPr>
            <w:tcW w:w="425" w:type="dxa"/>
          </w:tcPr>
          <w:p w14:paraId="709D8A56" w14:textId="233B68ED"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7</w:t>
            </w:r>
          </w:p>
        </w:tc>
        <w:tc>
          <w:tcPr>
            <w:tcW w:w="5529" w:type="dxa"/>
          </w:tcPr>
          <w:p w14:paraId="0D52F784" w14:textId="0E2CD61C"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Promote equality of opportunity and the elimination of discrimination</w:t>
            </w:r>
          </w:p>
        </w:tc>
        <w:tc>
          <w:tcPr>
            <w:tcW w:w="4820" w:type="dxa"/>
          </w:tcPr>
          <w:p w14:paraId="208EA2CC" w14:textId="77777777"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Number of planning permissions granted for educational facilities in the reporting year.</w:t>
            </w:r>
          </w:p>
          <w:p w14:paraId="1B0825CF" w14:textId="77777777"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Number of permanent Gypsy or Traveller pitches and Travelling Showpeople plots with extant permission.</w:t>
            </w:r>
          </w:p>
          <w:p w14:paraId="42EE35AE" w14:textId="229F246F"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Five-year gypsy and traveller accommodation position</w:t>
            </w:r>
          </w:p>
        </w:tc>
      </w:tr>
      <w:tr w:rsidR="00ED397C" w:rsidRPr="003F6537" w14:paraId="61A63771" w14:textId="5AC1B03A" w:rsidTr="00681943">
        <w:tc>
          <w:tcPr>
            <w:tcW w:w="425" w:type="dxa"/>
          </w:tcPr>
          <w:p w14:paraId="78A8BC2A" w14:textId="63041189"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8</w:t>
            </w:r>
          </w:p>
        </w:tc>
        <w:tc>
          <w:tcPr>
            <w:tcW w:w="5529" w:type="dxa"/>
          </w:tcPr>
          <w:p w14:paraId="230919B9" w14:textId="10DE7BD9"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 xml:space="preserve">Contribute towards improving the holistic health and well-being of the population and surrounding area and towards reducing inequalities. To create and sustain healthy and sustainable vibrant communities within the National Park and help towards improving accessibility for all to all services and facilities. </w:t>
            </w:r>
          </w:p>
        </w:tc>
        <w:tc>
          <w:tcPr>
            <w:tcW w:w="4820" w:type="dxa"/>
          </w:tcPr>
          <w:p w14:paraId="2F2C96D0" w14:textId="673C86FD"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Number of permissions granted for community facilities</w:t>
            </w:r>
          </w:p>
        </w:tc>
      </w:tr>
      <w:tr w:rsidR="00ED397C" w:rsidRPr="003F6537" w14:paraId="59508DE4" w14:textId="38C9688E" w:rsidTr="00681943">
        <w:tc>
          <w:tcPr>
            <w:tcW w:w="425" w:type="dxa"/>
          </w:tcPr>
          <w:p w14:paraId="614DFE67" w14:textId="354F843C"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9</w:t>
            </w:r>
          </w:p>
        </w:tc>
        <w:tc>
          <w:tcPr>
            <w:tcW w:w="5529" w:type="dxa"/>
          </w:tcPr>
          <w:p w14:paraId="40A9D533" w14:textId="4241F6AB"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Create the opportunities to support and facilitate an efficient transport network by enhancing the proportion of travel by sustainable modes and by promoting policies which reduce the need to travel by car.</w:t>
            </w:r>
          </w:p>
        </w:tc>
        <w:tc>
          <w:tcPr>
            <w:tcW w:w="4820" w:type="dxa"/>
          </w:tcPr>
          <w:p w14:paraId="4E64D5A0" w14:textId="41324F5B"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 xml:space="preserve">Number of planning permissions where officers recorded added value on National Park for All. </w:t>
            </w:r>
          </w:p>
        </w:tc>
      </w:tr>
      <w:tr w:rsidR="00ED397C" w:rsidRPr="003F6537" w14:paraId="3C75BB59" w14:textId="6526255B" w:rsidTr="00681943">
        <w:tc>
          <w:tcPr>
            <w:tcW w:w="425" w:type="dxa"/>
          </w:tcPr>
          <w:p w14:paraId="2776804D" w14:textId="758CC519"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lastRenderedPageBreak/>
              <w:t>10</w:t>
            </w:r>
          </w:p>
        </w:tc>
        <w:tc>
          <w:tcPr>
            <w:tcW w:w="5529" w:type="dxa"/>
          </w:tcPr>
          <w:p w14:paraId="02604E15" w14:textId="7F8F9B4E"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To ensure that everyone has the access and opportunity to live in a good quality home, suitable to their need. Provide opportunities for new affordable homes.  Support schemes which optimise the scope for environmental sustainability.</w:t>
            </w:r>
          </w:p>
        </w:tc>
        <w:tc>
          <w:tcPr>
            <w:tcW w:w="4820" w:type="dxa"/>
          </w:tcPr>
          <w:p w14:paraId="3370A99F" w14:textId="77777777"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Number of extant permissions for affordable homes.</w:t>
            </w:r>
          </w:p>
          <w:p w14:paraId="0427FA2E" w14:textId="77777777"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Number of affordable homes delivered in the reporting year</w:t>
            </w:r>
          </w:p>
          <w:p w14:paraId="0CB559C8" w14:textId="77777777"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 xml:space="preserve">Number of homes with extant permission. </w:t>
            </w:r>
          </w:p>
          <w:p w14:paraId="2442016F" w14:textId="77777777"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 xml:space="preserve">Number of homes delivered. </w:t>
            </w:r>
          </w:p>
          <w:p w14:paraId="43A01E78" w14:textId="133DC682" w:rsidR="00ED397C" w:rsidRPr="003F6537" w:rsidRDefault="00ED397C" w:rsidP="00947078">
            <w:pPr>
              <w:contextualSpacing/>
              <w:rPr>
                <w:rFonts w:ascii="Semplicita Pro" w:hAnsi="Semplicita Pro"/>
                <w:sz w:val="16"/>
                <w:szCs w:val="16"/>
              </w:rPr>
            </w:pPr>
            <w:r w:rsidRPr="003F6537">
              <w:rPr>
                <w:rFonts w:ascii="Semplicita Pro" w:hAnsi="Semplicita Pro"/>
                <w:sz w:val="16"/>
                <w:szCs w:val="16"/>
              </w:rPr>
              <w:t>Five-year housing land position.</w:t>
            </w:r>
          </w:p>
        </w:tc>
      </w:tr>
      <w:tr w:rsidR="00ED397C" w:rsidRPr="003F6537" w14:paraId="2740D648" w14:textId="163D2B65" w:rsidTr="00681943">
        <w:tc>
          <w:tcPr>
            <w:tcW w:w="425" w:type="dxa"/>
          </w:tcPr>
          <w:p w14:paraId="073C5728" w14:textId="44A2F86E" w:rsidR="00ED397C" w:rsidRPr="003F6537" w:rsidRDefault="00ED397C" w:rsidP="0038263A">
            <w:pPr>
              <w:contextualSpacing/>
              <w:rPr>
                <w:rFonts w:ascii="Semplicita Pro" w:hAnsi="Semplicita Pro"/>
                <w:sz w:val="16"/>
                <w:szCs w:val="16"/>
              </w:rPr>
            </w:pPr>
            <w:r w:rsidRPr="003F6537">
              <w:rPr>
                <w:rFonts w:ascii="Semplicita Pro" w:hAnsi="Semplicita Pro"/>
                <w:sz w:val="16"/>
                <w:szCs w:val="16"/>
              </w:rPr>
              <w:t>11</w:t>
            </w:r>
          </w:p>
        </w:tc>
        <w:tc>
          <w:tcPr>
            <w:tcW w:w="5529" w:type="dxa"/>
          </w:tcPr>
          <w:p w14:paraId="0BA12A90" w14:textId="386DF4E3" w:rsidR="00ED397C" w:rsidRPr="003F6537" w:rsidRDefault="00ED397C" w:rsidP="0038263A">
            <w:pPr>
              <w:contextualSpacing/>
              <w:rPr>
                <w:rFonts w:ascii="Semplicita Pro" w:hAnsi="Semplicita Pro"/>
                <w:sz w:val="16"/>
                <w:szCs w:val="16"/>
              </w:rPr>
            </w:pPr>
            <w:r w:rsidRPr="003F6537">
              <w:rPr>
                <w:rFonts w:ascii="Semplicita Pro" w:hAnsi="Semplicita Pro"/>
                <w:sz w:val="16"/>
                <w:szCs w:val="16"/>
              </w:rPr>
              <w:t>Value, protect and enhance the character of settlements, neighbourhoods and rural buildings within the National Park. To achieve the highest quality of design that is innovative, imaginable, and sustainable and reflects local distinctiveness and population needs.</w:t>
            </w:r>
          </w:p>
        </w:tc>
        <w:tc>
          <w:tcPr>
            <w:tcW w:w="4820" w:type="dxa"/>
          </w:tcPr>
          <w:p w14:paraId="40EA9900" w14:textId="267F8DF2" w:rsidR="00ED397C" w:rsidRPr="003F6537" w:rsidRDefault="00ED397C" w:rsidP="0038263A">
            <w:pPr>
              <w:contextualSpacing/>
              <w:rPr>
                <w:rFonts w:ascii="Semplicita Pro" w:hAnsi="Semplicita Pro"/>
                <w:sz w:val="16"/>
                <w:szCs w:val="16"/>
              </w:rPr>
            </w:pPr>
            <w:r w:rsidRPr="003F6537">
              <w:rPr>
                <w:rFonts w:ascii="Semplicita Pro" w:hAnsi="Semplicita Pro"/>
                <w:sz w:val="16"/>
                <w:szCs w:val="16"/>
              </w:rPr>
              <w:t>Number of schemes referred to the Design Review Panel.</w:t>
            </w:r>
          </w:p>
        </w:tc>
      </w:tr>
    </w:tbl>
    <w:p w14:paraId="00AF3947" w14:textId="59046CF9" w:rsidR="00E16352" w:rsidRPr="00446B72" w:rsidRDefault="00D055E0" w:rsidP="0060701F">
      <w:pPr>
        <w:pStyle w:val="Heading1"/>
        <w:spacing w:before="0" w:line="240" w:lineRule="auto"/>
        <w:contextualSpacing/>
        <w:rPr>
          <w:rFonts w:ascii="Semplicita Pro" w:hAnsi="Semplicita Pro"/>
          <w:b/>
          <w:bCs/>
          <w:color w:val="auto"/>
          <w:sz w:val="20"/>
          <w:szCs w:val="20"/>
        </w:rPr>
      </w:pPr>
      <w:bookmarkStart w:id="26" w:name="_Toc223083249"/>
      <w:r w:rsidRPr="00446B72">
        <w:rPr>
          <w:rFonts w:ascii="Semplicita Pro" w:hAnsi="Semplicita Pro"/>
          <w:b/>
          <w:bCs/>
          <w:color w:val="auto"/>
          <w:sz w:val="20"/>
          <w:szCs w:val="20"/>
        </w:rPr>
        <w:t>9.</w:t>
      </w:r>
      <w:r w:rsidR="00407528" w:rsidRPr="00446B72">
        <w:rPr>
          <w:rFonts w:ascii="Semplicita Pro" w:hAnsi="Semplicita Pro"/>
          <w:b/>
          <w:bCs/>
          <w:color w:val="auto"/>
          <w:sz w:val="20"/>
          <w:szCs w:val="20"/>
        </w:rPr>
        <w:t xml:space="preserve"> </w:t>
      </w:r>
      <w:r w:rsidR="00E43055" w:rsidRPr="00446B72">
        <w:rPr>
          <w:rFonts w:ascii="Semplicita Pro" w:hAnsi="Semplicita Pro"/>
          <w:b/>
          <w:bCs/>
          <w:color w:val="auto"/>
          <w:sz w:val="20"/>
          <w:szCs w:val="20"/>
        </w:rPr>
        <w:t>Conclusion</w:t>
      </w:r>
      <w:bookmarkEnd w:id="26"/>
      <w:r w:rsidR="00E43055" w:rsidRPr="00446B72">
        <w:rPr>
          <w:rFonts w:ascii="Semplicita Pro" w:hAnsi="Semplicita Pro"/>
          <w:b/>
          <w:bCs/>
          <w:color w:val="auto"/>
          <w:sz w:val="20"/>
          <w:szCs w:val="20"/>
        </w:rPr>
        <w:t xml:space="preserve"> </w:t>
      </w:r>
    </w:p>
    <w:p w14:paraId="164F7A1D" w14:textId="4DF48A74" w:rsidR="00561CCE" w:rsidRPr="00446B72" w:rsidRDefault="00561CCE" w:rsidP="00143855">
      <w:pPr>
        <w:pStyle w:val="ListParagraph"/>
        <w:numPr>
          <w:ilvl w:val="0"/>
          <w:numId w:val="16"/>
        </w:numPr>
        <w:spacing w:after="0" w:line="240" w:lineRule="auto"/>
        <w:ind w:left="709" w:hanging="709"/>
        <w:rPr>
          <w:rFonts w:ascii="Semplicita Pro" w:hAnsi="Semplicita Pro"/>
          <w:sz w:val="20"/>
          <w:szCs w:val="20"/>
        </w:rPr>
      </w:pPr>
      <w:r w:rsidRPr="00446B72">
        <w:rPr>
          <w:rFonts w:ascii="Semplicita Pro" w:hAnsi="Semplicita Pro"/>
          <w:sz w:val="20"/>
          <w:szCs w:val="20"/>
        </w:rPr>
        <w:t xml:space="preserve">This Report has been prepared by the South Downs National Park </w:t>
      </w:r>
      <w:r w:rsidR="005611E9" w:rsidRPr="00446B72">
        <w:rPr>
          <w:rFonts w:ascii="Semplicita Pro" w:hAnsi="Semplicita Pro"/>
          <w:sz w:val="20"/>
          <w:szCs w:val="20"/>
        </w:rPr>
        <w:t>A</w:t>
      </w:r>
      <w:r w:rsidRPr="00446B72">
        <w:rPr>
          <w:rFonts w:ascii="Semplicita Pro" w:hAnsi="Semplicita Pro"/>
          <w:sz w:val="20"/>
          <w:szCs w:val="20"/>
        </w:rPr>
        <w:t>uthority in accordance with the requirements of the Environmental Assessment of Plans and Programmes Regulations 2004 (the ‘SEA Regulations’). This statement outlines:</w:t>
      </w:r>
    </w:p>
    <w:p w14:paraId="020C741E" w14:textId="77777777" w:rsidR="00561CCE" w:rsidRPr="00446B72" w:rsidRDefault="00561CCE" w:rsidP="00143855">
      <w:pPr>
        <w:pStyle w:val="ListParagraph"/>
        <w:numPr>
          <w:ilvl w:val="0"/>
          <w:numId w:val="15"/>
        </w:numPr>
        <w:spacing w:after="0" w:line="240" w:lineRule="auto"/>
        <w:ind w:left="1276"/>
        <w:rPr>
          <w:rFonts w:ascii="Semplicita Pro" w:hAnsi="Semplicita Pro"/>
          <w:sz w:val="20"/>
          <w:szCs w:val="20"/>
        </w:rPr>
      </w:pPr>
      <w:r w:rsidRPr="00446B72">
        <w:rPr>
          <w:rFonts w:ascii="Semplicita Pro" w:hAnsi="Semplicita Pro"/>
          <w:sz w:val="20"/>
          <w:szCs w:val="20"/>
        </w:rPr>
        <w:t>how environmental considerations have been integrated into the Local Plan.</w:t>
      </w:r>
    </w:p>
    <w:p w14:paraId="32CF649D" w14:textId="4A32E985" w:rsidR="00561CCE" w:rsidRPr="00446B72" w:rsidRDefault="00561CCE" w:rsidP="00143855">
      <w:pPr>
        <w:pStyle w:val="ListParagraph"/>
        <w:numPr>
          <w:ilvl w:val="0"/>
          <w:numId w:val="15"/>
        </w:numPr>
        <w:spacing w:after="0" w:line="240" w:lineRule="auto"/>
        <w:ind w:left="1276"/>
        <w:rPr>
          <w:rFonts w:ascii="Semplicita Pro" w:hAnsi="Semplicita Pro"/>
          <w:sz w:val="20"/>
          <w:szCs w:val="20"/>
        </w:rPr>
      </w:pPr>
      <w:r w:rsidRPr="00446B72">
        <w:rPr>
          <w:rFonts w:ascii="Semplicita Pro" w:hAnsi="Semplicita Pro"/>
          <w:sz w:val="20"/>
          <w:szCs w:val="20"/>
        </w:rPr>
        <w:t xml:space="preserve">how the results of the IIA </w:t>
      </w:r>
      <w:r w:rsidR="009326FB" w:rsidRPr="00446B72">
        <w:rPr>
          <w:rFonts w:ascii="Semplicita Pro" w:hAnsi="Semplicita Pro"/>
          <w:sz w:val="20"/>
          <w:szCs w:val="20"/>
        </w:rPr>
        <w:t>have</w:t>
      </w:r>
      <w:r w:rsidRPr="00446B72">
        <w:rPr>
          <w:rFonts w:ascii="Semplicita Pro" w:hAnsi="Semplicita Pro"/>
          <w:sz w:val="20"/>
          <w:szCs w:val="20"/>
        </w:rPr>
        <w:t xml:space="preserve"> been </w:t>
      </w:r>
      <w:r w:rsidR="004813B4" w:rsidRPr="00446B72">
        <w:rPr>
          <w:rFonts w:ascii="Semplicita Pro" w:hAnsi="Semplicita Pro"/>
          <w:sz w:val="20"/>
          <w:szCs w:val="20"/>
        </w:rPr>
        <w:t>considered</w:t>
      </w:r>
      <w:r w:rsidR="009326FB" w:rsidRPr="00446B72">
        <w:rPr>
          <w:rFonts w:ascii="Semplicita Pro" w:hAnsi="Semplicita Pro"/>
          <w:sz w:val="20"/>
          <w:szCs w:val="20"/>
        </w:rPr>
        <w:t>.</w:t>
      </w:r>
    </w:p>
    <w:p w14:paraId="595399FA" w14:textId="0436175C" w:rsidR="00561CCE" w:rsidRPr="00446B72" w:rsidRDefault="00561CCE" w:rsidP="00143855">
      <w:pPr>
        <w:pStyle w:val="ListParagraph"/>
        <w:numPr>
          <w:ilvl w:val="0"/>
          <w:numId w:val="15"/>
        </w:numPr>
        <w:spacing w:after="0" w:line="240" w:lineRule="auto"/>
        <w:ind w:left="1276"/>
        <w:rPr>
          <w:rFonts w:ascii="Semplicita Pro" w:hAnsi="Semplicita Pro"/>
          <w:sz w:val="20"/>
          <w:szCs w:val="20"/>
        </w:rPr>
      </w:pPr>
      <w:r w:rsidRPr="00446B72">
        <w:rPr>
          <w:rFonts w:ascii="Semplicita Pro" w:hAnsi="Semplicita Pro"/>
          <w:sz w:val="20"/>
          <w:szCs w:val="20"/>
        </w:rPr>
        <w:t xml:space="preserve">how the results of consultation have been </w:t>
      </w:r>
      <w:r w:rsidR="004813B4" w:rsidRPr="00446B72">
        <w:rPr>
          <w:rFonts w:ascii="Semplicita Pro" w:hAnsi="Semplicita Pro"/>
          <w:sz w:val="20"/>
          <w:szCs w:val="20"/>
        </w:rPr>
        <w:t>considered</w:t>
      </w:r>
      <w:r w:rsidR="009326FB" w:rsidRPr="00446B72">
        <w:rPr>
          <w:rFonts w:ascii="Semplicita Pro" w:hAnsi="Semplicita Pro"/>
          <w:sz w:val="20"/>
          <w:szCs w:val="20"/>
        </w:rPr>
        <w:t>.</w:t>
      </w:r>
    </w:p>
    <w:p w14:paraId="7746EC7A" w14:textId="2C0421DA" w:rsidR="00561CCE" w:rsidRPr="00446B72" w:rsidRDefault="00561CCE" w:rsidP="00143855">
      <w:pPr>
        <w:pStyle w:val="ListParagraph"/>
        <w:numPr>
          <w:ilvl w:val="0"/>
          <w:numId w:val="15"/>
        </w:numPr>
        <w:spacing w:after="0" w:line="240" w:lineRule="auto"/>
        <w:ind w:left="1276"/>
        <w:rPr>
          <w:rFonts w:ascii="Semplicita Pro" w:hAnsi="Semplicita Pro"/>
          <w:sz w:val="20"/>
          <w:szCs w:val="20"/>
        </w:rPr>
      </w:pPr>
      <w:r w:rsidRPr="00446B72">
        <w:rPr>
          <w:rFonts w:ascii="Semplicita Pro" w:hAnsi="Semplicita Pro"/>
          <w:sz w:val="20"/>
          <w:szCs w:val="20"/>
        </w:rPr>
        <w:t xml:space="preserve">reasons for choosing the Regulation 19 </w:t>
      </w:r>
      <w:r w:rsidR="005611E9" w:rsidRPr="00446B72">
        <w:rPr>
          <w:rFonts w:ascii="Semplicita Pro" w:hAnsi="Semplicita Pro"/>
          <w:sz w:val="20"/>
          <w:szCs w:val="20"/>
        </w:rPr>
        <w:t xml:space="preserve">Proposed Submission </w:t>
      </w:r>
      <w:r w:rsidRPr="00446B72">
        <w:rPr>
          <w:rFonts w:ascii="Semplicita Pro" w:hAnsi="Semplicita Pro"/>
          <w:sz w:val="20"/>
          <w:szCs w:val="20"/>
        </w:rPr>
        <w:t xml:space="preserve">Local Plan </w:t>
      </w:r>
      <w:r w:rsidR="009326FB" w:rsidRPr="00446B72">
        <w:rPr>
          <w:rFonts w:ascii="Semplicita Pro" w:hAnsi="Semplicita Pro"/>
          <w:sz w:val="20"/>
          <w:szCs w:val="20"/>
        </w:rPr>
        <w:t>considering</w:t>
      </w:r>
      <w:r w:rsidRPr="00446B72">
        <w:rPr>
          <w:rFonts w:ascii="Semplicita Pro" w:hAnsi="Semplicita Pro"/>
          <w:sz w:val="20"/>
          <w:szCs w:val="20"/>
        </w:rPr>
        <w:t xml:space="preserve"> reasonable alternatives considered; and</w:t>
      </w:r>
    </w:p>
    <w:p w14:paraId="76EAEA4B" w14:textId="4676B6DA" w:rsidR="00561CCE" w:rsidRPr="00446B72" w:rsidRDefault="00561CCE" w:rsidP="00143855">
      <w:pPr>
        <w:pStyle w:val="ListParagraph"/>
        <w:numPr>
          <w:ilvl w:val="0"/>
          <w:numId w:val="15"/>
        </w:numPr>
        <w:spacing w:after="0" w:line="240" w:lineRule="auto"/>
        <w:ind w:left="1276"/>
        <w:rPr>
          <w:rFonts w:ascii="Semplicita Pro" w:hAnsi="Semplicita Pro"/>
          <w:sz w:val="20"/>
          <w:szCs w:val="20"/>
        </w:rPr>
      </w:pPr>
      <w:r w:rsidRPr="00446B72">
        <w:rPr>
          <w:rFonts w:ascii="Semplicita Pro" w:hAnsi="Semplicita Pro"/>
          <w:sz w:val="20"/>
          <w:szCs w:val="20"/>
        </w:rPr>
        <w:t>measures that will be taken to monitor the effects of the Local Plan.</w:t>
      </w:r>
    </w:p>
    <w:p w14:paraId="6DE66F21" w14:textId="600FBE0D" w:rsidR="00EB5E61" w:rsidRPr="00446B72" w:rsidRDefault="00BB4E95" w:rsidP="00143855">
      <w:pPr>
        <w:pStyle w:val="ListParagraph"/>
        <w:numPr>
          <w:ilvl w:val="0"/>
          <w:numId w:val="16"/>
        </w:numPr>
        <w:spacing w:after="0" w:line="240" w:lineRule="auto"/>
        <w:ind w:left="720" w:hanging="709"/>
        <w:rPr>
          <w:rFonts w:ascii="Semplicita Pro" w:hAnsi="Semplicita Pro"/>
          <w:sz w:val="20"/>
          <w:szCs w:val="20"/>
        </w:rPr>
      </w:pPr>
      <w:r w:rsidRPr="00446B72">
        <w:rPr>
          <w:rFonts w:ascii="Semplicita Pro" w:hAnsi="Semplicita Pro"/>
          <w:sz w:val="20"/>
          <w:szCs w:val="20"/>
        </w:rPr>
        <w:t>The Regulation 1</w:t>
      </w:r>
      <w:r w:rsidR="00486B68" w:rsidRPr="00446B72">
        <w:rPr>
          <w:rFonts w:ascii="Semplicita Pro" w:hAnsi="Semplicita Pro"/>
          <w:sz w:val="20"/>
          <w:szCs w:val="20"/>
        </w:rPr>
        <w:t>9</w:t>
      </w:r>
      <w:r w:rsidRPr="00446B72">
        <w:rPr>
          <w:rFonts w:ascii="Semplicita Pro" w:hAnsi="Semplicita Pro"/>
          <w:sz w:val="20"/>
          <w:szCs w:val="20"/>
        </w:rPr>
        <w:t xml:space="preserve"> </w:t>
      </w:r>
      <w:r w:rsidR="005611E9" w:rsidRPr="00446B72">
        <w:rPr>
          <w:rFonts w:ascii="Semplicita Pro" w:hAnsi="Semplicita Pro"/>
          <w:sz w:val="20"/>
          <w:szCs w:val="20"/>
        </w:rPr>
        <w:t xml:space="preserve">Proposed Submission </w:t>
      </w:r>
      <w:r w:rsidRPr="00446B72">
        <w:rPr>
          <w:rFonts w:ascii="Semplicita Pro" w:hAnsi="Semplicita Pro"/>
          <w:sz w:val="20"/>
          <w:szCs w:val="20"/>
        </w:rPr>
        <w:t xml:space="preserve">Local Plan and IIA will be </w:t>
      </w:r>
      <w:r w:rsidR="004813B4" w:rsidRPr="00446B72">
        <w:rPr>
          <w:rFonts w:ascii="Semplicita Pro" w:hAnsi="Semplicita Pro"/>
          <w:sz w:val="20"/>
          <w:szCs w:val="20"/>
        </w:rPr>
        <w:t xml:space="preserve">subject to </w:t>
      </w:r>
      <w:r w:rsidRPr="00446B72">
        <w:rPr>
          <w:rFonts w:ascii="Semplicita Pro" w:hAnsi="Semplicita Pro"/>
          <w:sz w:val="20"/>
          <w:szCs w:val="20"/>
        </w:rPr>
        <w:t>a formal consultation</w:t>
      </w:r>
      <w:r w:rsidR="00D454B5" w:rsidRPr="00446B72">
        <w:rPr>
          <w:rFonts w:ascii="Semplicita Pro" w:hAnsi="Semplicita Pro"/>
          <w:sz w:val="20"/>
          <w:szCs w:val="20"/>
        </w:rPr>
        <w:t xml:space="preserve">. </w:t>
      </w:r>
      <w:r w:rsidRPr="00446B72">
        <w:rPr>
          <w:rFonts w:ascii="Semplicita Pro" w:hAnsi="Semplicita Pro"/>
          <w:sz w:val="20"/>
          <w:szCs w:val="20"/>
        </w:rPr>
        <w:t xml:space="preserve">  </w:t>
      </w:r>
    </w:p>
    <w:sectPr w:rsidR="00EB5E61" w:rsidRPr="00446B72" w:rsidSect="000472C4">
      <w:footerReference w:type="default" r:id="rId17"/>
      <w:pgSz w:w="11906" w:h="16838"/>
      <w:pgMar w:top="993"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93FF" w14:textId="77777777" w:rsidR="001A4463" w:rsidRDefault="001A4463" w:rsidP="005F2566">
      <w:pPr>
        <w:spacing w:after="0" w:line="240" w:lineRule="auto"/>
      </w:pPr>
      <w:r>
        <w:separator/>
      </w:r>
    </w:p>
  </w:endnote>
  <w:endnote w:type="continuationSeparator" w:id="0">
    <w:p w14:paraId="1A8FB130" w14:textId="77777777" w:rsidR="001A4463" w:rsidRDefault="001A4463" w:rsidP="005F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utura">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ECOM Sans Light">
    <w:altName w:val="Arial"/>
    <w:charset w:val="00"/>
    <w:family w:val="swiss"/>
    <w:pitch w:val="variable"/>
    <w:sig w:usb0="00000000" w:usb1="D000FFFB" w:usb2="00000028" w:usb3="00000000" w:csb0="000001FF" w:csb1="00000000"/>
  </w:font>
  <w:font w:name="Semplicita Pro">
    <w:altName w:val="Calibri"/>
    <w:panose1 w:val="00000000000000000000"/>
    <w:charset w:val="00"/>
    <w:family w:val="modern"/>
    <w:notTrueType/>
    <w:pitch w:val="variable"/>
    <w:sig w:usb0="A000002F" w:usb1="5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84897"/>
      <w:docPartObj>
        <w:docPartGallery w:val="Page Numbers (Bottom of Page)"/>
        <w:docPartUnique/>
      </w:docPartObj>
    </w:sdtPr>
    <w:sdtEndPr>
      <w:rPr>
        <w:noProof/>
      </w:rPr>
    </w:sdtEndPr>
    <w:sdtContent>
      <w:p w14:paraId="53267543" w14:textId="45105937" w:rsidR="00A13268" w:rsidRDefault="00A13268">
        <w:pPr>
          <w:pStyle w:val="Footer"/>
          <w:jc w:val="center"/>
        </w:pPr>
        <w:r w:rsidRPr="0067733F">
          <w:rPr>
            <w:rFonts w:ascii="Semplicita Pro" w:hAnsi="Semplicita Pro"/>
            <w:sz w:val="18"/>
            <w:szCs w:val="18"/>
          </w:rPr>
          <w:fldChar w:fldCharType="begin"/>
        </w:r>
        <w:r w:rsidRPr="0067733F">
          <w:rPr>
            <w:rFonts w:ascii="Semplicita Pro" w:hAnsi="Semplicita Pro"/>
            <w:sz w:val="18"/>
            <w:szCs w:val="18"/>
          </w:rPr>
          <w:instrText xml:space="preserve"> PAGE   \* MERGEFORMAT </w:instrText>
        </w:r>
        <w:r w:rsidRPr="0067733F">
          <w:rPr>
            <w:rFonts w:ascii="Semplicita Pro" w:hAnsi="Semplicita Pro"/>
            <w:sz w:val="18"/>
            <w:szCs w:val="18"/>
          </w:rPr>
          <w:fldChar w:fldCharType="separate"/>
        </w:r>
        <w:r w:rsidR="00C77D0C" w:rsidRPr="0067733F">
          <w:rPr>
            <w:rFonts w:ascii="Semplicita Pro" w:hAnsi="Semplicita Pro"/>
            <w:noProof/>
            <w:sz w:val="18"/>
            <w:szCs w:val="18"/>
          </w:rPr>
          <w:t>3</w:t>
        </w:r>
        <w:r w:rsidRPr="0067733F">
          <w:rPr>
            <w:rFonts w:ascii="Semplicita Pro" w:hAnsi="Semplicita Pro"/>
            <w:noProof/>
            <w:sz w:val="18"/>
            <w:szCs w:val="18"/>
          </w:rPr>
          <w:fldChar w:fldCharType="end"/>
        </w:r>
      </w:p>
    </w:sdtContent>
  </w:sdt>
  <w:p w14:paraId="7F39F160" w14:textId="77777777" w:rsidR="00A13268" w:rsidRDefault="00A13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E7DE3" w14:textId="77777777" w:rsidR="001A4463" w:rsidRDefault="001A4463" w:rsidP="005F2566">
      <w:pPr>
        <w:spacing w:after="0" w:line="240" w:lineRule="auto"/>
      </w:pPr>
      <w:r>
        <w:separator/>
      </w:r>
    </w:p>
  </w:footnote>
  <w:footnote w:type="continuationSeparator" w:id="0">
    <w:p w14:paraId="6442218D" w14:textId="77777777" w:rsidR="001A4463" w:rsidRDefault="001A4463" w:rsidP="005F2566">
      <w:pPr>
        <w:spacing w:after="0" w:line="240" w:lineRule="auto"/>
      </w:pPr>
      <w:r>
        <w:continuationSeparator/>
      </w:r>
    </w:p>
  </w:footnote>
  <w:footnote w:id="1">
    <w:p w14:paraId="3DA031DD" w14:textId="77777777" w:rsidR="00354245" w:rsidRPr="007F59FB" w:rsidRDefault="00354245" w:rsidP="00354245">
      <w:pPr>
        <w:pStyle w:val="FootnoteText"/>
        <w:rPr>
          <w:rFonts w:ascii="Semplicita Pro" w:hAnsi="Semplicita Pro"/>
          <w:sz w:val="16"/>
          <w:szCs w:val="16"/>
        </w:rPr>
      </w:pPr>
      <w:r w:rsidRPr="007F59FB">
        <w:rPr>
          <w:rStyle w:val="FootnoteReference"/>
          <w:rFonts w:ascii="Semplicita Pro" w:hAnsi="Semplicita Pro"/>
          <w:sz w:val="16"/>
          <w:szCs w:val="16"/>
        </w:rPr>
        <w:footnoteRef/>
      </w:r>
      <w:r w:rsidRPr="007F59FB">
        <w:rPr>
          <w:rFonts w:ascii="Semplicita Pro" w:hAnsi="Semplicita Pro"/>
          <w:sz w:val="16"/>
          <w:szCs w:val="16"/>
        </w:rPr>
        <w:t xml:space="preserve"> dpa – dwellings per annum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1DC"/>
    <w:multiLevelType w:val="multilevel"/>
    <w:tmpl w:val="9CA62B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D4374"/>
    <w:multiLevelType w:val="hybridMultilevel"/>
    <w:tmpl w:val="44666338"/>
    <w:lvl w:ilvl="0" w:tplc="08090001">
      <w:start w:val="1"/>
      <w:numFmt w:val="bullet"/>
      <w:lvlText w:val=""/>
      <w:lvlJc w:val="left"/>
      <w:pPr>
        <w:ind w:left="720" w:hanging="360"/>
      </w:pPr>
      <w:rPr>
        <w:rFonts w:ascii="Symbol" w:hAnsi="Symbol"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136D"/>
    <w:multiLevelType w:val="hybridMultilevel"/>
    <w:tmpl w:val="2C8C85F4"/>
    <w:lvl w:ilvl="0" w:tplc="08090001">
      <w:start w:val="1"/>
      <w:numFmt w:val="bullet"/>
      <w:lvlText w:val=""/>
      <w:lvlJc w:val="left"/>
      <w:pPr>
        <w:ind w:left="144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AB4FD0"/>
    <w:multiLevelType w:val="hybridMultilevel"/>
    <w:tmpl w:val="256060B6"/>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8B042C"/>
    <w:multiLevelType w:val="hybridMultilevel"/>
    <w:tmpl w:val="7D38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6708F"/>
    <w:multiLevelType w:val="hybridMultilevel"/>
    <w:tmpl w:val="CE24D8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5411B2B"/>
    <w:multiLevelType w:val="hybridMultilevel"/>
    <w:tmpl w:val="25F6D812"/>
    <w:lvl w:ilvl="0" w:tplc="87AEAE10">
      <w:start w:val="1"/>
      <w:numFmt w:val="decimal"/>
      <w:lvlText w:val="4.%1"/>
      <w:lvlJc w:val="left"/>
      <w:pPr>
        <w:ind w:left="720" w:hanging="360"/>
      </w:pPr>
      <w:rPr>
        <w:rFonts w:hint="default"/>
      </w:rPr>
    </w:lvl>
    <w:lvl w:ilvl="1" w:tplc="87AEAE10">
      <w:start w:val="1"/>
      <w:numFmt w:val="decimal"/>
      <w:lvlText w:val="4.%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78036D"/>
    <w:multiLevelType w:val="hybridMultilevel"/>
    <w:tmpl w:val="4B02FFE4"/>
    <w:lvl w:ilvl="0" w:tplc="46B4BA84">
      <w:start w:val="10"/>
      <w:numFmt w:val="decimal"/>
      <w:lvlText w:val="3.%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73438"/>
    <w:multiLevelType w:val="hybridMultilevel"/>
    <w:tmpl w:val="18FCE582"/>
    <w:lvl w:ilvl="0" w:tplc="797AD9CC">
      <w:start w:val="1"/>
      <w:numFmt w:val="decimal"/>
      <w:lvlText w:val="5.%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F016C8"/>
    <w:multiLevelType w:val="hybridMultilevel"/>
    <w:tmpl w:val="3EB06F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F11E87"/>
    <w:multiLevelType w:val="hybridMultilevel"/>
    <w:tmpl w:val="6C3E2574"/>
    <w:lvl w:ilvl="0" w:tplc="533A64BE">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7B424C"/>
    <w:multiLevelType w:val="hybridMultilevel"/>
    <w:tmpl w:val="39668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FB45831"/>
    <w:multiLevelType w:val="multilevel"/>
    <w:tmpl w:val="1BC0E18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01302A"/>
    <w:multiLevelType w:val="hybridMultilevel"/>
    <w:tmpl w:val="0CBE442C"/>
    <w:lvl w:ilvl="0" w:tplc="B2EEDF60">
      <w:start w:val="1"/>
      <w:numFmt w:val="decimal"/>
      <w:lvlText w:val="6.%1"/>
      <w:lvlJc w:val="left"/>
      <w:pPr>
        <w:ind w:left="720" w:hanging="360"/>
      </w:pPr>
      <w:rPr>
        <w:rFonts w:hint="default"/>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675D2A"/>
    <w:multiLevelType w:val="hybridMultilevel"/>
    <w:tmpl w:val="DF381816"/>
    <w:lvl w:ilvl="0" w:tplc="59161908">
      <w:start w:val="10"/>
      <w:numFmt w:val="decimal"/>
      <w:lvlText w:val="3.%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3D5BDF"/>
    <w:multiLevelType w:val="hybridMultilevel"/>
    <w:tmpl w:val="A6F0E9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6E56DE"/>
    <w:multiLevelType w:val="hybridMultilevel"/>
    <w:tmpl w:val="D44AC508"/>
    <w:lvl w:ilvl="0" w:tplc="CA20D4D2">
      <w:start w:val="2"/>
      <w:numFmt w:val="decimal"/>
      <w:lvlText w:val="3.%1"/>
      <w:lvlJc w:val="left"/>
      <w:pPr>
        <w:ind w:left="720" w:hanging="360"/>
      </w:pPr>
      <w:rPr>
        <w:rFonts w:hint="default"/>
        <w:b w:val="0"/>
        <w:bCs w:val="0"/>
      </w:rPr>
    </w:lvl>
    <w:lvl w:ilvl="1" w:tplc="CA20D4D2">
      <w:start w:val="2"/>
      <w:numFmt w:val="decimal"/>
      <w:lvlText w:val="3.%2"/>
      <w:lvlJc w:val="left"/>
      <w:pPr>
        <w:ind w:left="1440" w:hanging="360"/>
      </w:pPr>
      <w:rPr>
        <w:rFonts w:hint="default"/>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F45802"/>
    <w:multiLevelType w:val="hybridMultilevel"/>
    <w:tmpl w:val="A50E8DD0"/>
    <w:lvl w:ilvl="0" w:tplc="CFFEBCBC">
      <w:start w:val="1"/>
      <w:numFmt w:val="decimal"/>
      <w:lvlText w:val="2.%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E8365C"/>
    <w:multiLevelType w:val="hybridMultilevel"/>
    <w:tmpl w:val="CF6E6B98"/>
    <w:lvl w:ilvl="0" w:tplc="CA20D4D2">
      <w:start w:val="2"/>
      <w:numFmt w:val="decimal"/>
      <w:lvlText w:val="3.%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392252"/>
    <w:multiLevelType w:val="hybridMultilevel"/>
    <w:tmpl w:val="A75E758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CB6F99"/>
    <w:multiLevelType w:val="hybridMultilevel"/>
    <w:tmpl w:val="E080413E"/>
    <w:lvl w:ilvl="0" w:tplc="08090001">
      <w:start w:val="1"/>
      <w:numFmt w:val="bullet"/>
      <w:lvlText w:val=""/>
      <w:lvlJc w:val="left"/>
      <w:pPr>
        <w:ind w:left="720" w:hanging="360"/>
      </w:pPr>
      <w:rPr>
        <w:rFonts w:ascii="Symbol" w:hAnsi="Symbo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A8246C"/>
    <w:multiLevelType w:val="hybridMultilevel"/>
    <w:tmpl w:val="66FC3B1A"/>
    <w:lvl w:ilvl="0" w:tplc="6F4ACDE6">
      <w:start w:val="1"/>
      <w:numFmt w:val="decimal"/>
      <w:lvlText w:val="9.%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4264441"/>
    <w:multiLevelType w:val="hybridMultilevel"/>
    <w:tmpl w:val="3BAA4F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E7587E"/>
    <w:multiLevelType w:val="hybridMultilevel"/>
    <w:tmpl w:val="65DC28B8"/>
    <w:lvl w:ilvl="0" w:tplc="F2FE7FBA">
      <w:start w:val="2"/>
      <w:numFmt w:val="decimal"/>
      <w:lvlText w:val="3.%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E8662C"/>
    <w:multiLevelType w:val="hybridMultilevel"/>
    <w:tmpl w:val="EA30EAB8"/>
    <w:lvl w:ilvl="0" w:tplc="CB3EB62C">
      <w:start w:val="33"/>
      <w:numFmt w:val="decimal"/>
      <w:lvlText w:val="6.%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F644CE"/>
    <w:multiLevelType w:val="hybridMultilevel"/>
    <w:tmpl w:val="2078EB30"/>
    <w:lvl w:ilvl="0" w:tplc="08090001">
      <w:start w:val="1"/>
      <w:numFmt w:val="bullet"/>
      <w:lvlText w:val=""/>
      <w:lvlJc w:val="left"/>
      <w:pPr>
        <w:ind w:left="6385" w:hanging="360"/>
      </w:pPr>
      <w:rPr>
        <w:rFonts w:ascii="Symbol" w:hAnsi="Symbol" w:hint="default"/>
      </w:rPr>
    </w:lvl>
    <w:lvl w:ilvl="1" w:tplc="08090003" w:tentative="1">
      <w:start w:val="1"/>
      <w:numFmt w:val="bullet"/>
      <w:lvlText w:val="o"/>
      <w:lvlJc w:val="left"/>
      <w:pPr>
        <w:ind w:left="7105" w:hanging="360"/>
      </w:pPr>
      <w:rPr>
        <w:rFonts w:ascii="Courier New" w:hAnsi="Courier New" w:cs="Courier New" w:hint="default"/>
      </w:rPr>
    </w:lvl>
    <w:lvl w:ilvl="2" w:tplc="08090005" w:tentative="1">
      <w:start w:val="1"/>
      <w:numFmt w:val="bullet"/>
      <w:lvlText w:val=""/>
      <w:lvlJc w:val="left"/>
      <w:pPr>
        <w:ind w:left="7825" w:hanging="360"/>
      </w:pPr>
      <w:rPr>
        <w:rFonts w:ascii="Wingdings" w:hAnsi="Wingdings" w:hint="default"/>
      </w:rPr>
    </w:lvl>
    <w:lvl w:ilvl="3" w:tplc="08090001" w:tentative="1">
      <w:start w:val="1"/>
      <w:numFmt w:val="bullet"/>
      <w:lvlText w:val=""/>
      <w:lvlJc w:val="left"/>
      <w:pPr>
        <w:ind w:left="8545" w:hanging="360"/>
      </w:pPr>
      <w:rPr>
        <w:rFonts w:ascii="Symbol" w:hAnsi="Symbol" w:hint="default"/>
      </w:rPr>
    </w:lvl>
    <w:lvl w:ilvl="4" w:tplc="08090003" w:tentative="1">
      <w:start w:val="1"/>
      <w:numFmt w:val="bullet"/>
      <w:lvlText w:val="o"/>
      <w:lvlJc w:val="left"/>
      <w:pPr>
        <w:ind w:left="9265" w:hanging="360"/>
      </w:pPr>
      <w:rPr>
        <w:rFonts w:ascii="Courier New" w:hAnsi="Courier New" w:cs="Courier New" w:hint="default"/>
      </w:rPr>
    </w:lvl>
    <w:lvl w:ilvl="5" w:tplc="08090005" w:tentative="1">
      <w:start w:val="1"/>
      <w:numFmt w:val="bullet"/>
      <w:lvlText w:val=""/>
      <w:lvlJc w:val="left"/>
      <w:pPr>
        <w:ind w:left="9985" w:hanging="360"/>
      </w:pPr>
      <w:rPr>
        <w:rFonts w:ascii="Wingdings" w:hAnsi="Wingdings" w:hint="default"/>
      </w:rPr>
    </w:lvl>
    <w:lvl w:ilvl="6" w:tplc="08090001" w:tentative="1">
      <w:start w:val="1"/>
      <w:numFmt w:val="bullet"/>
      <w:lvlText w:val=""/>
      <w:lvlJc w:val="left"/>
      <w:pPr>
        <w:ind w:left="10705" w:hanging="360"/>
      </w:pPr>
      <w:rPr>
        <w:rFonts w:ascii="Symbol" w:hAnsi="Symbol" w:hint="default"/>
      </w:rPr>
    </w:lvl>
    <w:lvl w:ilvl="7" w:tplc="08090003" w:tentative="1">
      <w:start w:val="1"/>
      <w:numFmt w:val="bullet"/>
      <w:lvlText w:val="o"/>
      <w:lvlJc w:val="left"/>
      <w:pPr>
        <w:ind w:left="11425" w:hanging="360"/>
      </w:pPr>
      <w:rPr>
        <w:rFonts w:ascii="Courier New" w:hAnsi="Courier New" w:cs="Courier New" w:hint="default"/>
      </w:rPr>
    </w:lvl>
    <w:lvl w:ilvl="8" w:tplc="08090005" w:tentative="1">
      <w:start w:val="1"/>
      <w:numFmt w:val="bullet"/>
      <w:lvlText w:val=""/>
      <w:lvlJc w:val="left"/>
      <w:pPr>
        <w:ind w:left="12145" w:hanging="360"/>
      </w:pPr>
      <w:rPr>
        <w:rFonts w:ascii="Wingdings" w:hAnsi="Wingdings" w:hint="default"/>
      </w:rPr>
    </w:lvl>
  </w:abstractNum>
  <w:abstractNum w:abstractNumId="26" w15:restartNumberingAfterBreak="0">
    <w:nsid w:val="6A157229"/>
    <w:multiLevelType w:val="hybridMultilevel"/>
    <w:tmpl w:val="B3788E34"/>
    <w:lvl w:ilvl="0" w:tplc="CA20D4D2">
      <w:start w:val="2"/>
      <w:numFmt w:val="decimal"/>
      <w:lvlText w:val="3.%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B23669"/>
    <w:multiLevelType w:val="hybridMultilevel"/>
    <w:tmpl w:val="500401B4"/>
    <w:lvl w:ilvl="0" w:tplc="5BBEE34A">
      <w:start w:val="2"/>
      <w:numFmt w:val="decimal"/>
      <w:lvlText w:val="4.%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B4359D"/>
    <w:multiLevelType w:val="multilevel"/>
    <w:tmpl w:val="4DB457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1105096">
    <w:abstractNumId w:val="17"/>
  </w:num>
  <w:num w:numId="2" w16cid:durableId="355355964">
    <w:abstractNumId w:val="9"/>
  </w:num>
  <w:num w:numId="3" w16cid:durableId="1958413342">
    <w:abstractNumId w:val="6"/>
  </w:num>
  <w:num w:numId="4" w16cid:durableId="661474494">
    <w:abstractNumId w:val="3"/>
  </w:num>
  <w:num w:numId="5" w16cid:durableId="1940604122">
    <w:abstractNumId w:val="8"/>
  </w:num>
  <w:num w:numId="6" w16cid:durableId="1634092999">
    <w:abstractNumId w:val="25"/>
  </w:num>
  <w:num w:numId="7" w16cid:durableId="1472672980">
    <w:abstractNumId w:val="28"/>
  </w:num>
  <w:num w:numId="8" w16cid:durableId="2042972649">
    <w:abstractNumId w:val="0"/>
  </w:num>
  <w:num w:numId="9" w16cid:durableId="1584949916">
    <w:abstractNumId w:val="13"/>
  </w:num>
  <w:num w:numId="10" w16cid:durableId="982269713">
    <w:abstractNumId w:val="11"/>
  </w:num>
  <w:num w:numId="11" w16cid:durableId="325212426">
    <w:abstractNumId w:val="5"/>
  </w:num>
  <w:num w:numId="12" w16cid:durableId="1015884000">
    <w:abstractNumId w:val="15"/>
  </w:num>
  <w:num w:numId="13" w16cid:durableId="681053044">
    <w:abstractNumId w:val="4"/>
  </w:num>
  <w:num w:numId="14" w16cid:durableId="713582262">
    <w:abstractNumId w:val="22"/>
  </w:num>
  <w:num w:numId="15" w16cid:durableId="394864544">
    <w:abstractNumId w:val="20"/>
  </w:num>
  <w:num w:numId="16" w16cid:durableId="509217404">
    <w:abstractNumId w:val="21"/>
  </w:num>
  <w:num w:numId="17" w16cid:durableId="1633513714">
    <w:abstractNumId w:val="19"/>
  </w:num>
  <w:num w:numId="18" w16cid:durableId="360017723">
    <w:abstractNumId w:val="27"/>
  </w:num>
  <w:num w:numId="19" w16cid:durableId="479882768">
    <w:abstractNumId w:val="10"/>
  </w:num>
  <w:num w:numId="20" w16cid:durableId="2134208524">
    <w:abstractNumId w:val="18"/>
  </w:num>
  <w:num w:numId="21" w16cid:durableId="620503671">
    <w:abstractNumId w:val="24"/>
  </w:num>
  <w:num w:numId="22" w16cid:durableId="1511601180">
    <w:abstractNumId w:val="16"/>
  </w:num>
  <w:num w:numId="23" w16cid:durableId="1303462888">
    <w:abstractNumId w:val="23"/>
  </w:num>
  <w:num w:numId="24" w16cid:durableId="1723747257">
    <w:abstractNumId w:val="12"/>
  </w:num>
  <w:num w:numId="25" w16cid:durableId="1920291614">
    <w:abstractNumId w:val="26"/>
  </w:num>
  <w:num w:numId="26" w16cid:durableId="1804620809">
    <w:abstractNumId w:val="7"/>
  </w:num>
  <w:num w:numId="27" w16cid:durableId="1665234009">
    <w:abstractNumId w:val="14"/>
  </w:num>
  <w:num w:numId="28" w16cid:durableId="2089494177">
    <w:abstractNumId w:val="1"/>
  </w:num>
  <w:num w:numId="29" w16cid:durableId="1918587265">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HA+YN/YbyOmq964xGzYGHkZJgafYU7ohlq/mYjuheaPwgdlE2LjUKmxyc2btyQyA"/>
  </w:docVars>
  <w:rsids>
    <w:rsidRoot w:val="007B518C"/>
    <w:rsid w:val="0000000A"/>
    <w:rsid w:val="00000D72"/>
    <w:rsid w:val="00001601"/>
    <w:rsid w:val="00001B33"/>
    <w:rsid w:val="00001C07"/>
    <w:rsid w:val="00001F6F"/>
    <w:rsid w:val="000023D9"/>
    <w:rsid w:val="000025AC"/>
    <w:rsid w:val="000026A6"/>
    <w:rsid w:val="00002BBE"/>
    <w:rsid w:val="000036B3"/>
    <w:rsid w:val="00003750"/>
    <w:rsid w:val="00003A23"/>
    <w:rsid w:val="00003BE4"/>
    <w:rsid w:val="00003E10"/>
    <w:rsid w:val="0000448C"/>
    <w:rsid w:val="000044A7"/>
    <w:rsid w:val="000048AB"/>
    <w:rsid w:val="00004C5A"/>
    <w:rsid w:val="00004DF5"/>
    <w:rsid w:val="00005417"/>
    <w:rsid w:val="000057C3"/>
    <w:rsid w:val="00005B2D"/>
    <w:rsid w:val="000061FF"/>
    <w:rsid w:val="00006774"/>
    <w:rsid w:val="00006990"/>
    <w:rsid w:val="00006DC8"/>
    <w:rsid w:val="00006F35"/>
    <w:rsid w:val="0000760E"/>
    <w:rsid w:val="00007623"/>
    <w:rsid w:val="00007718"/>
    <w:rsid w:val="00007CFC"/>
    <w:rsid w:val="00007E7C"/>
    <w:rsid w:val="0001007E"/>
    <w:rsid w:val="000101E7"/>
    <w:rsid w:val="000103D8"/>
    <w:rsid w:val="00010A3C"/>
    <w:rsid w:val="00010A56"/>
    <w:rsid w:val="00010D8F"/>
    <w:rsid w:val="0001118B"/>
    <w:rsid w:val="00011295"/>
    <w:rsid w:val="000114FD"/>
    <w:rsid w:val="00011E8B"/>
    <w:rsid w:val="0001224E"/>
    <w:rsid w:val="00012A75"/>
    <w:rsid w:val="00012A77"/>
    <w:rsid w:val="00012A98"/>
    <w:rsid w:val="00012C17"/>
    <w:rsid w:val="00012C41"/>
    <w:rsid w:val="00012DE0"/>
    <w:rsid w:val="00012E35"/>
    <w:rsid w:val="00013538"/>
    <w:rsid w:val="0001355A"/>
    <w:rsid w:val="00013B08"/>
    <w:rsid w:val="00013D93"/>
    <w:rsid w:val="00013E5C"/>
    <w:rsid w:val="00014598"/>
    <w:rsid w:val="000147AA"/>
    <w:rsid w:val="000148E8"/>
    <w:rsid w:val="00014C1F"/>
    <w:rsid w:val="00014D63"/>
    <w:rsid w:val="00014D9C"/>
    <w:rsid w:val="00015137"/>
    <w:rsid w:val="000152A3"/>
    <w:rsid w:val="00015817"/>
    <w:rsid w:val="0001592B"/>
    <w:rsid w:val="00015B04"/>
    <w:rsid w:val="00015E50"/>
    <w:rsid w:val="0001662E"/>
    <w:rsid w:val="00016647"/>
    <w:rsid w:val="00016CFE"/>
    <w:rsid w:val="00017DF3"/>
    <w:rsid w:val="0002006A"/>
    <w:rsid w:val="0002107E"/>
    <w:rsid w:val="000214D5"/>
    <w:rsid w:val="000216B1"/>
    <w:rsid w:val="00021C32"/>
    <w:rsid w:val="00021C37"/>
    <w:rsid w:val="00021E65"/>
    <w:rsid w:val="00021EA5"/>
    <w:rsid w:val="000220BD"/>
    <w:rsid w:val="0002210F"/>
    <w:rsid w:val="00022A96"/>
    <w:rsid w:val="00022F63"/>
    <w:rsid w:val="000230F6"/>
    <w:rsid w:val="000233DD"/>
    <w:rsid w:val="00023762"/>
    <w:rsid w:val="000249C8"/>
    <w:rsid w:val="000251E4"/>
    <w:rsid w:val="0002556B"/>
    <w:rsid w:val="000265E3"/>
    <w:rsid w:val="00026899"/>
    <w:rsid w:val="00026A2D"/>
    <w:rsid w:val="00026ED0"/>
    <w:rsid w:val="0002700A"/>
    <w:rsid w:val="0002710D"/>
    <w:rsid w:val="000278BD"/>
    <w:rsid w:val="000279D7"/>
    <w:rsid w:val="00027CE1"/>
    <w:rsid w:val="00030651"/>
    <w:rsid w:val="0003173B"/>
    <w:rsid w:val="0003188F"/>
    <w:rsid w:val="00031CF2"/>
    <w:rsid w:val="00032036"/>
    <w:rsid w:val="00032500"/>
    <w:rsid w:val="00032B63"/>
    <w:rsid w:val="00032E56"/>
    <w:rsid w:val="00033394"/>
    <w:rsid w:val="00033405"/>
    <w:rsid w:val="00033422"/>
    <w:rsid w:val="000337D9"/>
    <w:rsid w:val="00033A1B"/>
    <w:rsid w:val="00033B9C"/>
    <w:rsid w:val="00033CD7"/>
    <w:rsid w:val="00034000"/>
    <w:rsid w:val="000340EB"/>
    <w:rsid w:val="0003453E"/>
    <w:rsid w:val="00034672"/>
    <w:rsid w:val="00034914"/>
    <w:rsid w:val="00035227"/>
    <w:rsid w:val="000358B8"/>
    <w:rsid w:val="00035DEC"/>
    <w:rsid w:val="00036090"/>
    <w:rsid w:val="00036836"/>
    <w:rsid w:val="00036C84"/>
    <w:rsid w:val="00036CC9"/>
    <w:rsid w:val="000373B2"/>
    <w:rsid w:val="000377AA"/>
    <w:rsid w:val="000401FE"/>
    <w:rsid w:val="00040302"/>
    <w:rsid w:val="000407BF"/>
    <w:rsid w:val="00040856"/>
    <w:rsid w:val="000409E7"/>
    <w:rsid w:val="00040C72"/>
    <w:rsid w:val="00040DDF"/>
    <w:rsid w:val="00040E98"/>
    <w:rsid w:val="000417B0"/>
    <w:rsid w:val="000418B1"/>
    <w:rsid w:val="00041A6F"/>
    <w:rsid w:val="00042411"/>
    <w:rsid w:val="00042CDB"/>
    <w:rsid w:val="000430DD"/>
    <w:rsid w:val="00043635"/>
    <w:rsid w:val="0004375C"/>
    <w:rsid w:val="00043988"/>
    <w:rsid w:val="00044865"/>
    <w:rsid w:val="00044DF5"/>
    <w:rsid w:val="00045166"/>
    <w:rsid w:val="00045BE7"/>
    <w:rsid w:val="00046613"/>
    <w:rsid w:val="0004691B"/>
    <w:rsid w:val="00046B82"/>
    <w:rsid w:val="000472C4"/>
    <w:rsid w:val="000479DA"/>
    <w:rsid w:val="00047D09"/>
    <w:rsid w:val="000502B5"/>
    <w:rsid w:val="000507F6"/>
    <w:rsid w:val="00050EC3"/>
    <w:rsid w:val="0005121D"/>
    <w:rsid w:val="000512C0"/>
    <w:rsid w:val="00051381"/>
    <w:rsid w:val="00051682"/>
    <w:rsid w:val="00051F57"/>
    <w:rsid w:val="000521B9"/>
    <w:rsid w:val="000528C1"/>
    <w:rsid w:val="00052CC8"/>
    <w:rsid w:val="0005375C"/>
    <w:rsid w:val="00054121"/>
    <w:rsid w:val="00054918"/>
    <w:rsid w:val="00054A9C"/>
    <w:rsid w:val="000550AE"/>
    <w:rsid w:val="000555CB"/>
    <w:rsid w:val="0005569C"/>
    <w:rsid w:val="00056004"/>
    <w:rsid w:val="000561D9"/>
    <w:rsid w:val="000562F5"/>
    <w:rsid w:val="000565D3"/>
    <w:rsid w:val="00056867"/>
    <w:rsid w:val="0005734C"/>
    <w:rsid w:val="000576EC"/>
    <w:rsid w:val="00057819"/>
    <w:rsid w:val="00057CFC"/>
    <w:rsid w:val="000601A4"/>
    <w:rsid w:val="000605A7"/>
    <w:rsid w:val="00060927"/>
    <w:rsid w:val="00060DF2"/>
    <w:rsid w:val="00060E66"/>
    <w:rsid w:val="00060ED5"/>
    <w:rsid w:val="000618CA"/>
    <w:rsid w:val="00061C5B"/>
    <w:rsid w:val="00061D94"/>
    <w:rsid w:val="00061E04"/>
    <w:rsid w:val="0006245D"/>
    <w:rsid w:val="00062876"/>
    <w:rsid w:val="00062F8A"/>
    <w:rsid w:val="00063FCC"/>
    <w:rsid w:val="00064195"/>
    <w:rsid w:val="0006471F"/>
    <w:rsid w:val="00064E38"/>
    <w:rsid w:val="00065136"/>
    <w:rsid w:val="00065650"/>
    <w:rsid w:val="000658F2"/>
    <w:rsid w:val="00065CD2"/>
    <w:rsid w:val="00066259"/>
    <w:rsid w:val="0006645D"/>
    <w:rsid w:val="00066F17"/>
    <w:rsid w:val="00066F9B"/>
    <w:rsid w:val="00067127"/>
    <w:rsid w:val="00067339"/>
    <w:rsid w:val="0006754F"/>
    <w:rsid w:val="00067A1A"/>
    <w:rsid w:val="00067C60"/>
    <w:rsid w:val="00067DAD"/>
    <w:rsid w:val="000702B2"/>
    <w:rsid w:val="00070803"/>
    <w:rsid w:val="00070D54"/>
    <w:rsid w:val="00072045"/>
    <w:rsid w:val="00072D25"/>
    <w:rsid w:val="00072E24"/>
    <w:rsid w:val="00073376"/>
    <w:rsid w:val="000735BC"/>
    <w:rsid w:val="00073C1B"/>
    <w:rsid w:val="00074037"/>
    <w:rsid w:val="000740F4"/>
    <w:rsid w:val="000742ED"/>
    <w:rsid w:val="000744AF"/>
    <w:rsid w:val="00074640"/>
    <w:rsid w:val="00075649"/>
    <w:rsid w:val="00075961"/>
    <w:rsid w:val="000759FB"/>
    <w:rsid w:val="00075C47"/>
    <w:rsid w:val="00075F25"/>
    <w:rsid w:val="00076479"/>
    <w:rsid w:val="000767B5"/>
    <w:rsid w:val="00076A28"/>
    <w:rsid w:val="00076D47"/>
    <w:rsid w:val="00077729"/>
    <w:rsid w:val="00077940"/>
    <w:rsid w:val="0008046A"/>
    <w:rsid w:val="00080A58"/>
    <w:rsid w:val="00080A8D"/>
    <w:rsid w:val="00080BCE"/>
    <w:rsid w:val="00080CDB"/>
    <w:rsid w:val="00080E71"/>
    <w:rsid w:val="00081141"/>
    <w:rsid w:val="00081175"/>
    <w:rsid w:val="00082CE7"/>
    <w:rsid w:val="00083150"/>
    <w:rsid w:val="00083252"/>
    <w:rsid w:val="000832F7"/>
    <w:rsid w:val="0008333A"/>
    <w:rsid w:val="000833DC"/>
    <w:rsid w:val="00083476"/>
    <w:rsid w:val="000836CC"/>
    <w:rsid w:val="0008377E"/>
    <w:rsid w:val="00083EF9"/>
    <w:rsid w:val="0008414B"/>
    <w:rsid w:val="000843A9"/>
    <w:rsid w:val="0008494B"/>
    <w:rsid w:val="00084DCD"/>
    <w:rsid w:val="00085552"/>
    <w:rsid w:val="00086201"/>
    <w:rsid w:val="000862F8"/>
    <w:rsid w:val="000864BE"/>
    <w:rsid w:val="000868DA"/>
    <w:rsid w:val="0008696C"/>
    <w:rsid w:val="000874ED"/>
    <w:rsid w:val="000900C1"/>
    <w:rsid w:val="00090384"/>
    <w:rsid w:val="000906E2"/>
    <w:rsid w:val="0009072E"/>
    <w:rsid w:val="00090B87"/>
    <w:rsid w:val="00090DB1"/>
    <w:rsid w:val="0009132D"/>
    <w:rsid w:val="000913B8"/>
    <w:rsid w:val="000917C7"/>
    <w:rsid w:val="00091CB8"/>
    <w:rsid w:val="00091F7C"/>
    <w:rsid w:val="000922D2"/>
    <w:rsid w:val="000937A6"/>
    <w:rsid w:val="00093CD3"/>
    <w:rsid w:val="0009469B"/>
    <w:rsid w:val="00094777"/>
    <w:rsid w:val="00094F3A"/>
    <w:rsid w:val="000950C8"/>
    <w:rsid w:val="00095547"/>
    <w:rsid w:val="00095667"/>
    <w:rsid w:val="000959DC"/>
    <w:rsid w:val="00095BC7"/>
    <w:rsid w:val="000962A6"/>
    <w:rsid w:val="0009671C"/>
    <w:rsid w:val="00096886"/>
    <w:rsid w:val="000A013D"/>
    <w:rsid w:val="000A045F"/>
    <w:rsid w:val="000A0BA7"/>
    <w:rsid w:val="000A0D17"/>
    <w:rsid w:val="000A1CB5"/>
    <w:rsid w:val="000A2099"/>
    <w:rsid w:val="000A22CF"/>
    <w:rsid w:val="000A267A"/>
    <w:rsid w:val="000A26C2"/>
    <w:rsid w:val="000A2A43"/>
    <w:rsid w:val="000A2BD2"/>
    <w:rsid w:val="000A31B7"/>
    <w:rsid w:val="000A3439"/>
    <w:rsid w:val="000A3A5B"/>
    <w:rsid w:val="000A3CC5"/>
    <w:rsid w:val="000A400A"/>
    <w:rsid w:val="000A471A"/>
    <w:rsid w:val="000A487B"/>
    <w:rsid w:val="000A4958"/>
    <w:rsid w:val="000A505A"/>
    <w:rsid w:val="000A53B5"/>
    <w:rsid w:val="000A5560"/>
    <w:rsid w:val="000A5587"/>
    <w:rsid w:val="000A569C"/>
    <w:rsid w:val="000A56FD"/>
    <w:rsid w:val="000A5733"/>
    <w:rsid w:val="000A58B7"/>
    <w:rsid w:val="000A5C7E"/>
    <w:rsid w:val="000A63B6"/>
    <w:rsid w:val="000A68F6"/>
    <w:rsid w:val="000A6AA7"/>
    <w:rsid w:val="000A6E76"/>
    <w:rsid w:val="000B0628"/>
    <w:rsid w:val="000B0B15"/>
    <w:rsid w:val="000B0D89"/>
    <w:rsid w:val="000B0EB2"/>
    <w:rsid w:val="000B1141"/>
    <w:rsid w:val="000B1585"/>
    <w:rsid w:val="000B1B5C"/>
    <w:rsid w:val="000B20A0"/>
    <w:rsid w:val="000B2829"/>
    <w:rsid w:val="000B2892"/>
    <w:rsid w:val="000B2CD0"/>
    <w:rsid w:val="000B2DAC"/>
    <w:rsid w:val="000B2EFA"/>
    <w:rsid w:val="000B2F97"/>
    <w:rsid w:val="000B31CA"/>
    <w:rsid w:val="000B399E"/>
    <w:rsid w:val="000B3FC5"/>
    <w:rsid w:val="000B40AB"/>
    <w:rsid w:val="000B42BF"/>
    <w:rsid w:val="000B45C4"/>
    <w:rsid w:val="000B52EE"/>
    <w:rsid w:val="000B54BA"/>
    <w:rsid w:val="000B594C"/>
    <w:rsid w:val="000B5C31"/>
    <w:rsid w:val="000B5C90"/>
    <w:rsid w:val="000B5CC9"/>
    <w:rsid w:val="000B5EFF"/>
    <w:rsid w:val="000B609A"/>
    <w:rsid w:val="000B639A"/>
    <w:rsid w:val="000B6747"/>
    <w:rsid w:val="000B6BB8"/>
    <w:rsid w:val="000C01C7"/>
    <w:rsid w:val="000C0733"/>
    <w:rsid w:val="000C09E0"/>
    <w:rsid w:val="000C0A8B"/>
    <w:rsid w:val="000C0C06"/>
    <w:rsid w:val="000C0D8E"/>
    <w:rsid w:val="000C157A"/>
    <w:rsid w:val="000C1889"/>
    <w:rsid w:val="000C1A61"/>
    <w:rsid w:val="000C1AB7"/>
    <w:rsid w:val="000C23C7"/>
    <w:rsid w:val="000C27F1"/>
    <w:rsid w:val="000C299B"/>
    <w:rsid w:val="000C2D3B"/>
    <w:rsid w:val="000C2E7C"/>
    <w:rsid w:val="000C2FBC"/>
    <w:rsid w:val="000C3493"/>
    <w:rsid w:val="000C3826"/>
    <w:rsid w:val="000C385A"/>
    <w:rsid w:val="000C3B8B"/>
    <w:rsid w:val="000C3CF9"/>
    <w:rsid w:val="000C3D6D"/>
    <w:rsid w:val="000C3E9B"/>
    <w:rsid w:val="000C45FE"/>
    <w:rsid w:val="000C48C3"/>
    <w:rsid w:val="000C54B9"/>
    <w:rsid w:val="000C5D05"/>
    <w:rsid w:val="000C5E2C"/>
    <w:rsid w:val="000C6634"/>
    <w:rsid w:val="000C6B8A"/>
    <w:rsid w:val="000C7279"/>
    <w:rsid w:val="000C76E4"/>
    <w:rsid w:val="000C7A3D"/>
    <w:rsid w:val="000C7AB1"/>
    <w:rsid w:val="000C7FF1"/>
    <w:rsid w:val="000D0642"/>
    <w:rsid w:val="000D0A57"/>
    <w:rsid w:val="000D0C2D"/>
    <w:rsid w:val="000D0E91"/>
    <w:rsid w:val="000D1063"/>
    <w:rsid w:val="000D14F2"/>
    <w:rsid w:val="000D14F3"/>
    <w:rsid w:val="000D1841"/>
    <w:rsid w:val="000D1A36"/>
    <w:rsid w:val="000D1A54"/>
    <w:rsid w:val="000D1D99"/>
    <w:rsid w:val="000D1EDF"/>
    <w:rsid w:val="000D26AE"/>
    <w:rsid w:val="000D2F1D"/>
    <w:rsid w:val="000D3446"/>
    <w:rsid w:val="000D37B9"/>
    <w:rsid w:val="000D38F5"/>
    <w:rsid w:val="000D3B38"/>
    <w:rsid w:val="000D4213"/>
    <w:rsid w:val="000D57E6"/>
    <w:rsid w:val="000D5ABD"/>
    <w:rsid w:val="000D63CA"/>
    <w:rsid w:val="000D643B"/>
    <w:rsid w:val="000D6753"/>
    <w:rsid w:val="000D7681"/>
    <w:rsid w:val="000D777B"/>
    <w:rsid w:val="000D7C89"/>
    <w:rsid w:val="000E0066"/>
    <w:rsid w:val="000E0507"/>
    <w:rsid w:val="000E0556"/>
    <w:rsid w:val="000E06CA"/>
    <w:rsid w:val="000E089C"/>
    <w:rsid w:val="000E0B3F"/>
    <w:rsid w:val="000E0BF2"/>
    <w:rsid w:val="000E2DB3"/>
    <w:rsid w:val="000E301F"/>
    <w:rsid w:val="000E32D9"/>
    <w:rsid w:val="000E36CA"/>
    <w:rsid w:val="000E3884"/>
    <w:rsid w:val="000E3CEE"/>
    <w:rsid w:val="000E3DF2"/>
    <w:rsid w:val="000E3E28"/>
    <w:rsid w:val="000E3E8A"/>
    <w:rsid w:val="000E429E"/>
    <w:rsid w:val="000E4A4F"/>
    <w:rsid w:val="000E4B3C"/>
    <w:rsid w:val="000E4D05"/>
    <w:rsid w:val="000E52FF"/>
    <w:rsid w:val="000E5347"/>
    <w:rsid w:val="000E5DC0"/>
    <w:rsid w:val="000E6C1D"/>
    <w:rsid w:val="000E6D42"/>
    <w:rsid w:val="000E7148"/>
    <w:rsid w:val="000E72BD"/>
    <w:rsid w:val="000E79F1"/>
    <w:rsid w:val="000E7A54"/>
    <w:rsid w:val="000E7AEF"/>
    <w:rsid w:val="000E7EDB"/>
    <w:rsid w:val="000F0D19"/>
    <w:rsid w:val="000F10F8"/>
    <w:rsid w:val="000F1341"/>
    <w:rsid w:val="000F13EB"/>
    <w:rsid w:val="000F1536"/>
    <w:rsid w:val="000F1CE8"/>
    <w:rsid w:val="000F1E55"/>
    <w:rsid w:val="000F2060"/>
    <w:rsid w:val="000F2FD4"/>
    <w:rsid w:val="000F306D"/>
    <w:rsid w:val="000F33E9"/>
    <w:rsid w:val="000F38FB"/>
    <w:rsid w:val="000F3BFB"/>
    <w:rsid w:val="000F4197"/>
    <w:rsid w:val="000F444F"/>
    <w:rsid w:val="000F4CC2"/>
    <w:rsid w:val="000F4F6D"/>
    <w:rsid w:val="000F5CD3"/>
    <w:rsid w:val="000F5EE2"/>
    <w:rsid w:val="000F6093"/>
    <w:rsid w:val="000F68FD"/>
    <w:rsid w:val="000F6F7A"/>
    <w:rsid w:val="000F71E1"/>
    <w:rsid w:val="000F7311"/>
    <w:rsid w:val="000F7332"/>
    <w:rsid w:val="000F7771"/>
    <w:rsid w:val="000F7793"/>
    <w:rsid w:val="000F77FB"/>
    <w:rsid w:val="000F7D24"/>
    <w:rsid w:val="000F7E67"/>
    <w:rsid w:val="000F7FCC"/>
    <w:rsid w:val="001000EE"/>
    <w:rsid w:val="00100B75"/>
    <w:rsid w:val="00100D05"/>
    <w:rsid w:val="001024FF"/>
    <w:rsid w:val="00102CB3"/>
    <w:rsid w:val="00102D21"/>
    <w:rsid w:val="00102D7A"/>
    <w:rsid w:val="00103011"/>
    <w:rsid w:val="001036ED"/>
    <w:rsid w:val="00103D48"/>
    <w:rsid w:val="00103F3A"/>
    <w:rsid w:val="001044E8"/>
    <w:rsid w:val="0010489B"/>
    <w:rsid w:val="00104AC9"/>
    <w:rsid w:val="00104E8A"/>
    <w:rsid w:val="00104EB6"/>
    <w:rsid w:val="00105097"/>
    <w:rsid w:val="0010522A"/>
    <w:rsid w:val="001054B2"/>
    <w:rsid w:val="001062BA"/>
    <w:rsid w:val="001067A2"/>
    <w:rsid w:val="00106833"/>
    <w:rsid w:val="00106CF1"/>
    <w:rsid w:val="00106EC2"/>
    <w:rsid w:val="00107753"/>
    <w:rsid w:val="00107D19"/>
    <w:rsid w:val="00110149"/>
    <w:rsid w:val="0011023C"/>
    <w:rsid w:val="00110348"/>
    <w:rsid w:val="00110DB7"/>
    <w:rsid w:val="0011104D"/>
    <w:rsid w:val="00111EFB"/>
    <w:rsid w:val="001122FD"/>
    <w:rsid w:val="00112CE3"/>
    <w:rsid w:val="0011309F"/>
    <w:rsid w:val="00113629"/>
    <w:rsid w:val="00113B9E"/>
    <w:rsid w:val="00113EE7"/>
    <w:rsid w:val="00114137"/>
    <w:rsid w:val="001144DB"/>
    <w:rsid w:val="001147E8"/>
    <w:rsid w:val="00114916"/>
    <w:rsid w:val="00114939"/>
    <w:rsid w:val="00114B77"/>
    <w:rsid w:val="00115269"/>
    <w:rsid w:val="00115706"/>
    <w:rsid w:val="00115A18"/>
    <w:rsid w:val="00115BEA"/>
    <w:rsid w:val="00116341"/>
    <w:rsid w:val="00117461"/>
    <w:rsid w:val="00117830"/>
    <w:rsid w:val="00117FB3"/>
    <w:rsid w:val="001202EC"/>
    <w:rsid w:val="001205BD"/>
    <w:rsid w:val="00120DFD"/>
    <w:rsid w:val="00120F59"/>
    <w:rsid w:val="00121447"/>
    <w:rsid w:val="00121A42"/>
    <w:rsid w:val="00121AFD"/>
    <w:rsid w:val="00121B59"/>
    <w:rsid w:val="00121FDC"/>
    <w:rsid w:val="0012211B"/>
    <w:rsid w:val="001221D8"/>
    <w:rsid w:val="001230D5"/>
    <w:rsid w:val="0012370C"/>
    <w:rsid w:val="00123C9C"/>
    <w:rsid w:val="00123D8F"/>
    <w:rsid w:val="00123F32"/>
    <w:rsid w:val="00124278"/>
    <w:rsid w:val="00124440"/>
    <w:rsid w:val="00124881"/>
    <w:rsid w:val="00124B34"/>
    <w:rsid w:val="00124FED"/>
    <w:rsid w:val="00125206"/>
    <w:rsid w:val="00125232"/>
    <w:rsid w:val="001252A5"/>
    <w:rsid w:val="001253A3"/>
    <w:rsid w:val="001257D0"/>
    <w:rsid w:val="00125D3F"/>
    <w:rsid w:val="00125D5A"/>
    <w:rsid w:val="0012619E"/>
    <w:rsid w:val="00126304"/>
    <w:rsid w:val="0012654C"/>
    <w:rsid w:val="00126E41"/>
    <w:rsid w:val="00127E8A"/>
    <w:rsid w:val="00130002"/>
    <w:rsid w:val="001302C7"/>
    <w:rsid w:val="001302DC"/>
    <w:rsid w:val="00130459"/>
    <w:rsid w:val="00130A4A"/>
    <w:rsid w:val="00131384"/>
    <w:rsid w:val="00131661"/>
    <w:rsid w:val="001319C3"/>
    <w:rsid w:val="00131C13"/>
    <w:rsid w:val="00131C63"/>
    <w:rsid w:val="00131D60"/>
    <w:rsid w:val="001322C6"/>
    <w:rsid w:val="00133660"/>
    <w:rsid w:val="001337A8"/>
    <w:rsid w:val="00133A3B"/>
    <w:rsid w:val="00133BFD"/>
    <w:rsid w:val="00134628"/>
    <w:rsid w:val="001349AB"/>
    <w:rsid w:val="001349F9"/>
    <w:rsid w:val="00134DB6"/>
    <w:rsid w:val="001356F1"/>
    <w:rsid w:val="0013580D"/>
    <w:rsid w:val="00135A26"/>
    <w:rsid w:val="001366DB"/>
    <w:rsid w:val="00136A48"/>
    <w:rsid w:val="00136BC2"/>
    <w:rsid w:val="00136C33"/>
    <w:rsid w:val="001378AE"/>
    <w:rsid w:val="00137A5F"/>
    <w:rsid w:val="00137FE0"/>
    <w:rsid w:val="001400CD"/>
    <w:rsid w:val="001401DE"/>
    <w:rsid w:val="001406F8"/>
    <w:rsid w:val="0014091D"/>
    <w:rsid w:val="00140BEF"/>
    <w:rsid w:val="00140F54"/>
    <w:rsid w:val="0014150C"/>
    <w:rsid w:val="00141533"/>
    <w:rsid w:val="0014172A"/>
    <w:rsid w:val="00141C04"/>
    <w:rsid w:val="00141C10"/>
    <w:rsid w:val="00141DF8"/>
    <w:rsid w:val="00141FB5"/>
    <w:rsid w:val="00141FEF"/>
    <w:rsid w:val="001421CA"/>
    <w:rsid w:val="00142D34"/>
    <w:rsid w:val="00143072"/>
    <w:rsid w:val="00143098"/>
    <w:rsid w:val="00143855"/>
    <w:rsid w:val="00143C12"/>
    <w:rsid w:val="00143D49"/>
    <w:rsid w:val="00144091"/>
    <w:rsid w:val="0014479D"/>
    <w:rsid w:val="00144938"/>
    <w:rsid w:val="00145112"/>
    <w:rsid w:val="0014530F"/>
    <w:rsid w:val="00145751"/>
    <w:rsid w:val="00145844"/>
    <w:rsid w:val="00145998"/>
    <w:rsid w:val="00145C7B"/>
    <w:rsid w:val="00145CDA"/>
    <w:rsid w:val="00146814"/>
    <w:rsid w:val="001468C3"/>
    <w:rsid w:val="00146D74"/>
    <w:rsid w:val="00146DD3"/>
    <w:rsid w:val="00146FC3"/>
    <w:rsid w:val="00147143"/>
    <w:rsid w:val="00147575"/>
    <w:rsid w:val="0015108D"/>
    <w:rsid w:val="0015205D"/>
    <w:rsid w:val="001523E4"/>
    <w:rsid w:val="001524E4"/>
    <w:rsid w:val="00152B88"/>
    <w:rsid w:val="00152BF3"/>
    <w:rsid w:val="0015312C"/>
    <w:rsid w:val="00153576"/>
    <w:rsid w:val="00153C60"/>
    <w:rsid w:val="00155967"/>
    <w:rsid w:val="001559AE"/>
    <w:rsid w:val="00155A31"/>
    <w:rsid w:val="001562DA"/>
    <w:rsid w:val="00156357"/>
    <w:rsid w:val="001570CB"/>
    <w:rsid w:val="0015727D"/>
    <w:rsid w:val="001577E0"/>
    <w:rsid w:val="00157CC1"/>
    <w:rsid w:val="00157F35"/>
    <w:rsid w:val="001602A2"/>
    <w:rsid w:val="00160682"/>
    <w:rsid w:val="00160A69"/>
    <w:rsid w:val="00160D88"/>
    <w:rsid w:val="0016245E"/>
    <w:rsid w:val="00162D52"/>
    <w:rsid w:val="00163176"/>
    <w:rsid w:val="001633FD"/>
    <w:rsid w:val="00163A50"/>
    <w:rsid w:val="00163B8F"/>
    <w:rsid w:val="00163CD8"/>
    <w:rsid w:val="00163E8B"/>
    <w:rsid w:val="00164233"/>
    <w:rsid w:val="0016452C"/>
    <w:rsid w:val="00165049"/>
    <w:rsid w:val="001655DF"/>
    <w:rsid w:val="00165855"/>
    <w:rsid w:val="001664A3"/>
    <w:rsid w:val="00166864"/>
    <w:rsid w:val="00166BCA"/>
    <w:rsid w:val="00166DDE"/>
    <w:rsid w:val="00167145"/>
    <w:rsid w:val="0016788B"/>
    <w:rsid w:val="00167D01"/>
    <w:rsid w:val="001717A3"/>
    <w:rsid w:val="00171A28"/>
    <w:rsid w:val="00171C10"/>
    <w:rsid w:val="00171D3A"/>
    <w:rsid w:val="00172421"/>
    <w:rsid w:val="00172550"/>
    <w:rsid w:val="00172555"/>
    <w:rsid w:val="00172AF8"/>
    <w:rsid w:val="00173492"/>
    <w:rsid w:val="001735FA"/>
    <w:rsid w:val="00173DC3"/>
    <w:rsid w:val="00173E43"/>
    <w:rsid w:val="00174283"/>
    <w:rsid w:val="00174441"/>
    <w:rsid w:val="00175259"/>
    <w:rsid w:val="00175296"/>
    <w:rsid w:val="00175DBB"/>
    <w:rsid w:val="001762E5"/>
    <w:rsid w:val="0017642B"/>
    <w:rsid w:val="00176439"/>
    <w:rsid w:val="0017683A"/>
    <w:rsid w:val="00176B91"/>
    <w:rsid w:val="001771AA"/>
    <w:rsid w:val="00177283"/>
    <w:rsid w:val="00177591"/>
    <w:rsid w:val="00177A3E"/>
    <w:rsid w:val="00177A61"/>
    <w:rsid w:val="00180279"/>
    <w:rsid w:val="00180562"/>
    <w:rsid w:val="001805EA"/>
    <w:rsid w:val="001807BF"/>
    <w:rsid w:val="001808A4"/>
    <w:rsid w:val="0018106B"/>
    <w:rsid w:val="001810D8"/>
    <w:rsid w:val="00181230"/>
    <w:rsid w:val="00181C68"/>
    <w:rsid w:val="00181F6C"/>
    <w:rsid w:val="001820C8"/>
    <w:rsid w:val="00182377"/>
    <w:rsid w:val="001823E8"/>
    <w:rsid w:val="00182579"/>
    <w:rsid w:val="0018260A"/>
    <w:rsid w:val="00182B21"/>
    <w:rsid w:val="00182F0A"/>
    <w:rsid w:val="0018330C"/>
    <w:rsid w:val="001839F1"/>
    <w:rsid w:val="00183EC9"/>
    <w:rsid w:val="00184022"/>
    <w:rsid w:val="00184263"/>
    <w:rsid w:val="001843FC"/>
    <w:rsid w:val="00184490"/>
    <w:rsid w:val="001845D2"/>
    <w:rsid w:val="00184E38"/>
    <w:rsid w:val="00184EE0"/>
    <w:rsid w:val="001858A3"/>
    <w:rsid w:val="00185ECE"/>
    <w:rsid w:val="00185F68"/>
    <w:rsid w:val="001875C2"/>
    <w:rsid w:val="0019056F"/>
    <w:rsid w:val="0019059A"/>
    <w:rsid w:val="0019093F"/>
    <w:rsid w:val="00190D79"/>
    <w:rsid w:val="00190E51"/>
    <w:rsid w:val="0019120E"/>
    <w:rsid w:val="001914AE"/>
    <w:rsid w:val="001918DA"/>
    <w:rsid w:val="00191A5A"/>
    <w:rsid w:val="00192351"/>
    <w:rsid w:val="001925B1"/>
    <w:rsid w:val="0019269F"/>
    <w:rsid w:val="001928E3"/>
    <w:rsid w:val="00192918"/>
    <w:rsid w:val="00192F8C"/>
    <w:rsid w:val="00192FAF"/>
    <w:rsid w:val="001932E8"/>
    <w:rsid w:val="001934A5"/>
    <w:rsid w:val="00193EC6"/>
    <w:rsid w:val="00194260"/>
    <w:rsid w:val="001945C4"/>
    <w:rsid w:val="0019466D"/>
    <w:rsid w:val="001947F9"/>
    <w:rsid w:val="00194810"/>
    <w:rsid w:val="00194915"/>
    <w:rsid w:val="00194CE8"/>
    <w:rsid w:val="0019538C"/>
    <w:rsid w:val="001955B1"/>
    <w:rsid w:val="0019561F"/>
    <w:rsid w:val="00195ACD"/>
    <w:rsid w:val="00195CA3"/>
    <w:rsid w:val="00196011"/>
    <w:rsid w:val="001961FC"/>
    <w:rsid w:val="0019686E"/>
    <w:rsid w:val="00196CEF"/>
    <w:rsid w:val="001974C2"/>
    <w:rsid w:val="001974CD"/>
    <w:rsid w:val="0019777F"/>
    <w:rsid w:val="00197DEB"/>
    <w:rsid w:val="00197FFC"/>
    <w:rsid w:val="001A01D8"/>
    <w:rsid w:val="001A0497"/>
    <w:rsid w:val="001A0759"/>
    <w:rsid w:val="001A089E"/>
    <w:rsid w:val="001A0A2C"/>
    <w:rsid w:val="001A10CA"/>
    <w:rsid w:val="001A118C"/>
    <w:rsid w:val="001A1242"/>
    <w:rsid w:val="001A138F"/>
    <w:rsid w:val="001A1790"/>
    <w:rsid w:val="001A1956"/>
    <w:rsid w:val="001A1FB1"/>
    <w:rsid w:val="001A2465"/>
    <w:rsid w:val="001A24F8"/>
    <w:rsid w:val="001A30E0"/>
    <w:rsid w:val="001A383A"/>
    <w:rsid w:val="001A38C4"/>
    <w:rsid w:val="001A3BAF"/>
    <w:rsid w:val="001A3CC9"/>
    <w:rsid w:val="001A4368"/>
    <w:rsid w:val="001A4420"/>
    <w:rsid w:val="001A444E"/>
    <w:rsid w:val="001A4463"/>
    <w:rsid w:val="001A45D2"/>
    <w:rsid w:val="001A47F0"/>
    <w:rsid w:val="001A5D31"/>
    <w:rsid w:val="001A5FBA"/>
    <w:rsid w:val="001A60B7"/>
    <w:rsid w:val="001A60BD"/>
    <w:rsid w:val="001A687B"/>
    <w:rsid w:val="001A68B0"/>
    <w:rsid w:val="001A6CE7"/>
    <w:rsid w:val="001A6E17"/>
    <w:rsid w:val="001A6E82"/>
    <w:rsid w:val="001A7BFA"/>
    <w:rsid w:val="001A7C3B"/>
    <w:rsid w:val="001B00A3"/>
    <w:rsid w:val="001B02BE"/>
    <w:rsid w:val="001B0313"/>
    <w:rsid w:val="001B0EA2"/>
    <w:rsid w:val="001B1CB5"/>
    <w:rsid w:val="001B1EF5"/>
    <w:rsid w:val="001B21BB"/>
    <w:rsid w:val="001B23D8"/>
    <w:rsid w:val="001B29FF"/>
    <w:rsid w:val="001B2B62"/>
    <w:rsid w:val="001B2BA9"/>
    <w:rsid w:val="001B328E"/>
    <w:rsid w:val="001B3443"/>
    <w:rsid w:val="001B3661"/>
    <w:rsid w:val="001B3690"/>
    <w:rsid w:val="001B37A3"/>
    <w:rsid w:val="001B37D1"/>
    <w:rsid w:val="001B3956"/>
    <w:rsid w:val="001B3EC7"/>
    <w:rsid w:val="001B44B4"/>
    <w:rsid w:val="001B45A9"/>
    <w:rsid w:val="001B50FB"/>
    <w:rsid w:val="001B5644"/>
    <w:rsid w:val="001B5B8A"/>
    <w:rsid w:val="001B6059"/>
    <w:rsid w:val="001B6B09"/>
    <w:rsid w:val="001B6B63"/>
    <w:rsid w:val="001B6E6C"/>
    <w:rsid w:val="001B6EA5"/>
    <w:rsid w:val="001B74D9"/>
    <w:rsid w:val="001B7524"/>
    <w:rsid w:val="001B7658"/>
    <w:rsid w:val="001B7E7D"/>
    <w:rsid w:val="001B7F57"/>
    <w:rsid w:val="001C00A8"/>
    <w:rsid w:val="001C00FD"/>
    <w:rsid w:val="001C0494"/>
    <w:rsid w:val="001C0EC2"/>
    <w:rsid w:val="001C1740"/>
    <w:rsid w:val="001C1C05"/>
    <w:rsid w:val="001C1EE1"/>
    <w:rsid w:val="001C291F"/>
    <w:rsid w:val="001C29E1"/>
    <w:rsid w:val="001C302C"/>
    <w:rsid w:val="001C310A"/>
    <w:rsid w:val="001C32DB"/>
    <w:rsid w:val="001C383D"/>
    <w:rsid w:val="001C39D0"/>
    <w:rsid w:val="001C3A52"/>
    <w:rsid w:val="001C43F4"/>
    <w:rsid w:val="001C457B"/>
    <w:rsid w:val="001C4BC3"/>
    <w:rsid w:val="001C552C"/>
    <w:rsid w:val="001C55D6"/>
    <w:rsid w:val="001C5A57"/>
    <w:rsid w:val="001C5BCD"/>
    <w:rsid w:val="001C72D0"/>
    <w:rsid w:val="001C7327"/>
    <w:rsid w:val="001C7720"/>
    <w:rsid w:val="001D01E4"/>
    <w:rsid w:val="001D037B"/>
    <w:rsid w:val="001D06D3"/>
    <w:rsid w:val="001D084B"/>
    <w:rsid w:val="001D08FB"/>
    <w:rsid w:val="001D0C73"/>
    <w:rsid w:val="001D148B"/>
    <w:rsid w:val="001D1947"/>
    <w:rsid w:val="001D2065"/>
    <w:rsid w:val="001D208A"/>
    <w:rsid w:val="001D2A5D"/>
    <w:rsid w:val="001D3249"/>
    <w:rsid w:val="001D3322"/>
    <w:rsid w:val="001D3795"/>
    <w:rsid w:val="001D384E"/>
    <w:rsid w:val="001D3DD0"/>
    <w:rsid w:val="001D3E22"/>
    <w:rsid w:val="001D3F7C"/>
    <w:rsid w:val="001D4182"/>
    <w:rsid w:val="001D462A"/>
    <w:rsid w:val="001D47AE"/>
    <w:rsid w:val="001D485D"/>
    <w:rsid w:val="001D515D"/>
    <w:rsid w:val="001D53FD"/>
    <w:rsid w:val="001D564E"/>
    <w:rsid w:val="001D57B8"/>
    <w:rsid w:val="001D5A55"/>
    <w:rsid w:val="001D6589"/>
    <w:rsid w:val="001D6801"/>
    <w:rsid w:val="001D7B20"/>
    <w:rsid w:val="001E0098"/>
    <w:rsid w:val="001E0189"/>
    <w:rsid w:val="001E0940"/>
    <w:rsid w:val="001E0985"/>
    <w:rsid w:val="001E09D3"/>
    <w:rsid w:val="001E0DB7"/>
    <w:rsid w:val="001E182C"/>
    <w:rsid w:val="001E1F68"/>
    <w:rsid w:val="001E2386"/>
    <w:rsid w:val="001E2481"/>
    <w:rsid w:val="001E267C"/>
    <w:rsid w:val="001E2BD5"/>
    <w:rsid w:val="001E363A"/>
    <w:rsid w:val="001E37DE"/>
    <w:rsid w:val="001E3CF7"/>
    <w:rsid w:val="001E404E"/>
    <w:rsid w:val="001E40F9"/>
    <w:rsid w:val="001E4171"/>
    <w:rsid w:val="001E4D4C"/>
    <w:rsid w:val="001E5210"/>
    <w:rsid w:val="001E5894"/>
    <w:rsid w:val="001E5AE7"/>
    <w:rsid w:val="001E5B09"/>
    <w:rsid w:val="001E62D9"/>
    <w:rsid w:val="001E6329"/>
    <w:rsid w:val="001E6DCA"/>
    <w:rsid w:val="001E6E00"/>
    <w:rsid w:val="001E70A2"/>
    <w:rsid w:val="001E7108"/>
    <w:rsid w:val="001E71CF"/>
    <w:rsid w:val="001E7899"/>
    <w:rsid w:val="001E78D6"/>
    <w:rsid w:val="001E796B"/>
    <w:rsid w:val="001F01CA"/>
    <w:rsid w:val="001F025E"/>
    <w:rsid w:val="001F08E2"/>
    <w:rsid w:val="001F0AE6"/>
    <w:rsid w:val="001F0DDE"/>
    <w:rsid w:val="001F0F24"/>
    <w:rsid w:val="001F10F5"/>
    <w:rsid w:val="001F13EB"/>
    <w:rsid w:val="001F181F"/>
    <w:rsid w:val="001F1D36"/>
    <w:rsid w:val="001F2065"/>
    <w:rsid w:val="001F247E"/>
    <w:rsid w:val="001F24B7"/>
    <w:rsid w:val="001F2B3B"/>
    <w:rsid w:val="001F2BD6"/>
    <w:rsid w:val="001F2F3B"/>
    <w:rsid w:val="001F2FA1"/>
    <w:rsid w:val="001F447B"/>
    <w:rsid w:val="001F4A20"/>
    <w:rsid w:val="001F4DB1"/>
    <w:rsid w:val="001F553D"/>
    <w:rsid w:val="001F55DF"/>
    <w:rsid w:val="001F6926"/>
    <w:rsid w:val="001F69D7"/>
    <w:rsid w:val="001F6EE6"/>
    <w:rsid w:val="001F7203"/>
    <w:rsid w:val="001F7B95"/>
    <w:rsid w:val="001F7EEE"/>
    <w:rsid w:val="001F7FF1"/>
    <w:rsid w:val="002003A8"/>
    <w:rsid w:val="00200441"/>
    <w:rsid w:val="00200E72"/>
    <w:rsid w:val="00201D02"/>
    <w:rsid w:val="0020203F"/>
    <w:rsid w:val="002022A2"/>
    <w:rsid w:val="0020279E"/>
    <w:rsid w:val="00203371"/>
    <w:rsid w:val="002034EA"/>
    <w:rsid w:val="00203956"/>
    <w:rsid w:val="00203CB8"/>
    <w:rsid w:val="00204BE7"/>
    <w:rsid w:val="002056A4"/>
    <w:rsid w:val="0020591F"/>
    <w:rsid w:val="00205B7F"/>
    <w:rsid w:val="002069D7"/>
    <w:rsid w:val="00207A09"/>
    <w:rsid w:val="002101B9"/>
    <w:rsid w:val="002102C1"/>
    <w:rsid w:val="00210421"/>
    <w:rsid w:val="002106BD"/>
    <w:rsid w:val="002106EA"/>
    <w:rsid w:val="00210941"/>
    <w:rsid w:val="00210D86"/>
    <w:rsid w:val="00210DD3"/>
    <w:rsid w:val="00211039"/>
    <w:rsid w:val="00211376"/>
    <w:rsid w:val="0021167B"/>
    <w:rsid w:val="00211AA0"/>
    <w:rsid w:val="00211AAF"/>
    <w:rsid w:val="00211CDA"/>
    <w:rsid w:val="002125BD"/>
    <w:rsid w:val="00212BE8"/>
    <w:rsid w:val="002133AD"/>
    <w:rsid w:val="00213701"/>
    <w:rsid w:val="00213894"/>
    <w:rsid w:val="00213C4C"/>
    <w:rsid w:val="002143C5"/>
    <w:rsid w:val="0021497D"/>
    <w:rsid w:val="00214E39"/>
    <w:rsid w:val="002154F2"/>
    <w:rsid w:val="00215D3E"/>
    <w:rsid w:val="00216086"/>
    <w:rsid w:val="00216370"/>
    <w:rsid w:val="002166D9"/>
    <w:rsid w:val="00217572"/>
    <w:rsid w:val="00217949"/>
    <w:rsid w:val="00217DEC"/>
    <w:rsid w:val="00217F2E"/>
    <w:rsid w:val="002200FE"/>
    <w:rsid w:val="002201B1"/>
    <w:rsid w:val="0022042D"/>
    <w:rsid w:val="002206E8"/>
    <w:rsid w:val="00220737"/>
    <w:rsid w:val="00220B05"/>
    <w:rsid w:val="00220C47"/>
    <w:rsid w:val="002212BC"/>
    <w:rsid w:val="002214CF"/>
    <w:rsid w:val="002219F3"/>
    <w:rsid w:val="00221B91"/>
    <w:rsid w:val="00221F4B"/>
    <w:rsid w:val="00222907"/>
    <w:rsid w:val="00222E10"/>
    <w:rsid w:val="002235C1"/>
    <w:rsid w:val="002237FB"/>
    <w:rsid w:val="00223F43"/>
    <w:rsid w:val="002240BD"/>
    <w:rsid w:val="0022429E"/>
    <w:rsid w:val="002243EB"/>
    <w:rsid w:val="002244D4"/>
    <w:rsid w:val="00224C4A"/>
    <w:rsid w:val="00224FBB"/>
    <w:rsid w:val="002254D3"/>
    <w:rsid w:val="00225967"/>
    <w:rsid w:val="00225F71"/>
    <w:rsid w:val="002264D7"/>
    <w:rsid w:val="00226DB8"/>
    <w:rsid w:val="0022709A"/>
    <w:rsid w:val="002276E1"/>
    <w:rsid w:val="0022791B"/>
    <w:rsid w:val="00227A46"/>
    <w:rsid w:val="00227E54"/>
    <w:rsid w:val="00227E64"/>
    <w:rsid w:val="00227F5F"/>
    <w:rsid w:val="00230812"/>
    <w:rsid w:val="00230BD8"/>
    <w:rsid w:val="00231727"/>
    <w:rsid w:val="00231A32"/>
    <w:rsid w:val="00231D36"/>
    <w:rsid w:val="00232195"/>
    <w:rsid w:val="0023290D"/>
    <w:rsid w:val="002336B0"/>
    <w:rsid w:val="00234108"/>
    <w:rsid w:val="0023433D"/>
    <w:rsid w:val="0023475F"/>
    <w:rsid w:val="00235526"/>
    <w:rsid w:val="002358FA"/>
    <w:rsid w:val="00235A70"/>
    <w:rsid w:val="0023622B"/>
    <w:rsid w:val="00236F04"/>
    <w:rsid w:val="00237575"/>
    <w:rsid w:val="002376AB"/>
    <w:rsid w:val="002376CC"/>
    <w:rsid w:val="00237A5D"/>
    <w:rsid w:val="00237D25"/>
    <w:rsid w:val="00237D85"/>
    <w:rsid w:val="002400EB"/>
    <w:rsid w:val="00240A56"/>
    <w:rsid w:val="002411F3"/>
    <w:rsid w:val="00241480"/>
    <w:rsid w:val="002418AE"/>
    <w:rsid w:val="002419BF"/>
    <w:rsid w:val="00241CE2"/>
    <w:rsid w:val="00241FDB"/>
    <w:rsid w:val="002421EB"/>
    <w:rsid w:val="00242D63"/>
    <w:rsid w:val="00242D79"/>
    <w:rsid w:val="00243550"/>
    <w:rsid w:val="00243C1E"/>
    <w:rsid w:val="002440E1"/>
    <w:rsid w:val="00244115"/>
    <w:rsid w:val="00244560"/>
    <w:rsid w:val="00244563"/>
    <w:rsid w:val="002449BF"/>
    <w:rsid w:val="002452C0"/>
    <w:rsid w:val="00245A64"/>
    <w:rsid w:val="00245D17"/>
    <w:rsid w:val="002461DC"/>
    <w:rsid w:val="0024738E"/>
    <w:rsid w:val="002476CD"/>
    <w:rsid w:val="002478DD"/>
    <w:rsid w:val="0024792C"/>
    <w:rsid w:val="00247ECA"/>
    <w:rsid w:val="00250596"/>
    <w:rsid w:val="00250A6F"/>
    <w:rsid w:val="00250D4C"/>
    <w:rsid w:val="0025108F"/>
    <w:rsid w:val="0025139E"/>
    <w:rsid w:val="002515E0"/>
    <w:rsid w:val="00251618"/>
    <w:rsid w:val="00251BE0"/>
    <w:rsid w:val="00251EEC"/>
    <w:rsid w:val="002527A2"/>
    <w:rsid w:val="002528AC"/>
    <w:rsid w:val="00252D5B"/>
    <w:rsid w:val="00252D71"/>
    <w:rsid w:val="00252DFE"/>
    <w:rsid w:val="00252EFB"/>
    <w:rsid w:val="00253011"/>
    <w:rsid w:val="002531E3"/>
    <w:rsid w:val="00253205"/>
    <w:rsid w:val="00253633"/>
    <w:rsid w:val="00253914"/>
    <w:rsid w:val="00253CBD"/>
    <w:rsid w:val="00253ED5"/>
    <w:rsid w:val="00254385"/>
    <w:rsid w:val="002544B0"/>
    <w:rsid w:val="00254688"/>
    <w:rsid w:val="0025502A"/>
    <w:rsid w:val="0025503E"/>
    <w:rsid w:val="0025544A"/>
    <w:rsid w:val="0025557F"/>
    <w:rsid w:val="00255A5C"/>
    <w:rsid w:val="00255F8B"/>
    <w:rsid w:val="00256053"/>
    <w:rsid w:val="00256530"/>
    <w:rsid w:val="0025684C"/>
    <w:rsid w:val="00256BDE"/>
    <w:rsid w:val="00256EB8"/>
    <w:rsid w:val="00257060"/>
    <w:rsid w:val="002570C4"/>
    <w:rsid w:val="00257E6B"/>
    <w:rsid w:val="002615BA"/>
    <w:rsid w:val="00261D7E"/>
    <w:rsid w:val="00262B62"/>
    <w:rsid w:val="00263687"/>
    <w:rsid w:val="00263758"/>
    <w:rsid w:val="00263D8C"/>
    <w:rsid w:val="00264CB1"/>
    <w:rsid w:val="00264EE5"/>
    <w:rsid w:val="00264EEA"/>
    <w:rsid w:val="00264F46"/>
    <w:rsid w:val="002659B3"/>
    <w:rsid w:val="002671C9"/>
    <w:rsid w:val="0026721C"/>
    <w:rsid w:val="00267792"/>
    <w:rsid w:val="00270E28"/>
    <w:rsid w:val="00270F01"/>
    <w:rsid w:val="0027128F"/>
    <w:rsid w:val="002712C7"/>
    <w:rsid w:val="00271353"/>
    <w:rsid w:val="00271AE3"/>
    <w:rsid w:val="00271C0B"/>
    <w:rsid w:val="00272041"/>
    <w:rsid w:val="002720D9"/>
    <w:rsid w:val="00272A10"/>
    <w:rsid w:val="002731B2"/>
    <w:rsid w:val="00273807"/>
    <w:rsid w:val="002739CD"/>
    <w:rsid w:val="002740BC"/>
    <w:rsid w:val="00274760"/>
    <w:rsid w:val="00274B9B"/>
    <w:rsid w:val="002750AA"/>
    <w:rsid w:val="002755E8"/>
    <w:rsid w:val="002758F0"/>
    <w:rsid w:val="0027596F"/>
    <w:rsid w:val="00275FC7"/>
    <w:rsid w:val="00276CD7"/>
    <w:rsid w:val="0027719B"/>
    <w:rsid w:val="0027779D"/>
    <w:rsid w:val="00277A17"/>
    <w:rsid w:val="00277A5D"/>
    <w:rsid w:val="00277BAD"/>
    <w:rsid w:val="00277DB4"/>
    <w:rsid w:val="002800EA"/>
    <w:rsid w:val="002801C1"/>
    <w:rsid w:val="002805FD"/>
    <w:rsid w:val="00280802"/>
    <w:rsid w:val="00280943"/>
    <w:rsid w:val="00280C8B"/>
    <w:rsid w:val="00280E29"/>
    <w:rsid w:val="00280E36"/>
    <w:rsid w:val="002813F8"/>
    <w:rsid w:val="00281453"/>
    <w:rsid w:val="002815E5"/>
    <w:rsid w:val="00281E8E"/>
    <w:rsid w:val="00282828"/>
    <w:rsid w:val="00282909"/>
    <w:rsid w:val="00283204"/>
    <w:rsid w:val="00283399"/>
    <w:rsid w:val="00283410"/>
    <w:rsid w:val="002839C1"/>
    <w:rsid w:val="00283BCA"/>
    <w:rsid w:val="00283E0E"/>
    <w:rsid w:val="0028409F"/>
    <w:rsid w:val="00284E1B"/>
    <w:rsid w:val="0028535C"/>
    <w:rsid w:val="0028542D"/>
    <w:rsid w:val="00285434"/>
    <w:rsid w:val="002855F0"/>
    <w:rsid w:val="002857BC"/>
    <w:rsid w:val="00285E4D"/>
    <w:rsid w:val="002866FB"/>
    <w:rsid w:val="002872FB"/>
    <w:rsid w:val="00287789"/>
    <w:rsid w:val="00290533"/>
    <w:rsid w:val="00290584"/>
    <w:rsid w:val="002906B3"/>
    <w:rsid w:val="00290757"/>
    <w:rsid w:val="00290D6B"/>
    <w:rsid w:val="00290F8A"/>
    <w:rsid w:val="0029132C"/>
    <w:rsid w:val="00291626"/>
    <w:rsid w:val="00291908"/>
    <w:rsid w:val="00291F5C"/>
    <w:rsid w:val="0029248E"/>
    <w:rsid w:val="00292561"/>
    <w:rsid w:val="00292DA6"/>
    <w:rsid w:val="00292E06"/>
    <w:rsid w:val="00292E3D"/>
    <w:rsid w:val="002937C9"/>
    <w:rsid w:val="00294027"/>
    <w:rsid w:val="00294423"/>
    <w:rsid w:val="00294509"/>
    <w:rsid w:val="002948C1"/>
    <w:rsid w:val="002949AA"/>
    <w:rsid w:val="00294AB8"/>
    <w:rsid w:val="00294D43"/>
    <w:rsid w:val="00294DF9"/>
    <w:rsid w:val="002959C4"/>
    <w:rsid w:val="00295CB1"/>
    <w:rsid w:val="00295FCB"/>
    <w:rsid w:val="002961EF"/>
    <w:rsid w:val="00296349"/>
    <w:rsid w:val="00296351"/>
    <w:rsid w:val="0029640E"/>
    <w:rsid w:val="0029670E"/>
    <w:rsid w:val="002968D0"/>
    <w:rsid w:val="00296AFF"/>
    <w:rsid w:val="00296E57"/>
    <w:rsid w:val="00297176"/>
    <w:rsid w:val="00297444"/>
    <w:rsid w:val="0029748B"/>
    <w:rsid w:val="0029799A"/>
    <w:rsid w:val="002A03D1"/>
    <w:rsid w:val="002A065A"/>
    <w:rsid w:val="002A0846"/>
    <w:rsid w:val="002A08EE"/>
    <w:rsid w:val="002A0ADE"/>
    <w:rsid w:val="002A0FA4"/>
    <w:rsid w:val="002A1045"/>
    <w:rsid w:val="002A17E6"/>
    <w:rsid w:val="002A1802"/>
    <w:rsid w:val="002A2327"/>
    <w:rsid w:val="002A27C5"/>
    <w:rsid w:val="002A2EA2"/>
    <w:rsid w:val="002A33C3"/>
    <w:rsid w:val="002A3463"/>
    <w:rsid w:val="002A3B9E"/>
    <w:rsid w:val="002A4B18"/>
    <w:rsid w:val="002A4BBA"/>
    <w:rsid w:val="002A50EE"/>
    <w:rsid w:val="002A5430"/>
    <w:rsid w:val="002A5E81"/>
    <w:rsid w:val="002A623E"/>
    <w:rsid w:val="002A6948"/>
    <w:rsid w:val="002A79F8"/>
    <w:rsid w:val="002A7B60"/>
    <w:rsid w:val="002A7C41"/>
    <w:rsid w:val="002A7E51"/>
    <w:rsid w:val="002B038F"/>
    <w:rsid w:val="002B0583"/>
    <w:rsid w:val="002B06EA"/>
    <w:rsid w:val="002B0834"/>
    <w:rsid w:val="002B0BDE"/>
    <w:rsid w:val="002B161D"/>
    <w:rsid w:val="002B27EB"/>
    <w:rsid w:val="002B2814"/>
    <w:rsid w:val="002B3761"/>
    <w:rsid w:val="002B3F3B"/>
    <w:rsid w:val="002B4038"/>
    <w:rsid w:val="002B480E"/>
    <w:rsid w:val="002B4844"/>
    <w:rsid w:val="002B4874"/>
    <w:rsid w:val="002B4D3A"/>
    <w:rsid w:val="002B5A05"/>
    <w:rsid w:val="002B6238"/>
    <w:rsid w:val="002B6324"/>
    <w:rsid w:val="002B635F"/>
    <w:rsid w:val="002B66ED"/>
    <w:rsid w:val="002B6731"/>
    <w:rsid w:val="002B6A91"/>
    <w:rsid w:val="002B715B"/>
    <w:rsid w:val="002B771D"/>
    <w:rsid w:val="002B7CF1"/>
    <w:rsid w:val="002C0317"/>
    <w:rsid w:val="002C04F2"/>
    <w:rsid w:val="002C074B"/>
    <w:rsid w:val="002C0D74"/>
    <w:rsid w:val="002C1268"/>
    <w:rsid w:val="002C147F"/>
    <w:rsid w:val="002C1815"/>
    <w:rsid w:val="002C1A6B"/>
    <w:rsid w:val="002C1F29"/>
    <w:rsid w:val="002C1FAA"/>
    <w:rsid w:val="002C208D"/>
    <w:rsid w:val="002C22D3"/>
    <w:rsid w:val="002C23F6"/>
    <w:rsid w:val="002C2420"/>
    <w:rsid w:val="002C283C"/>
    <w:rsid w:val="002C2B61"/>
    <w:rsid w:val="002C2C81"/>
    <w:rsid w:val="002C2D2B"/>
    <w:rsid w:val="002C3501"/>
    <w:rsid w:val="002C3FA0"/>
    <w:rsid w:val="002C4059"/>
    <w:rsid w:val="002C45BD"/>
    <w:rsid w:val="002C4F5C"/>
    <w:rsid w:val="002C599C"/>
    <w:rsid w:val="002C5B73"/>
    <w:rsid w:val="002C6557"/>
    <w:rsid w:val="002C6878"/>
    <w:rsid w:val="002C6A09"/>
    <w:rsid w:val="002C71BD"/>
    <w:rsid w:val="002C7D09"/>
    <w:rsid w:val="002C7E5F"/>
    <w:rsid w:val="002D031F"/>
    <w:rsid w:val="002D06F5"/>
    <w:rsid w:val="002D0C49"/>
    <w:rsid w:val="002D0E05"/>
    <w:rsid w:val="002D13A0"/>
    <w:rsid w:val="002D1554"/>
    <w:rsid w:val="002D17FD"/>
    <w:rsid w:val="002D1A6F"/>
    <w:rsid w:val="002D27CD"/>
    <w:rsid w:val="002D298C"/>
    <w:rsid w:val="002D2DE3"/>
    <w:rsid w:val="002D33D2"/>
    <w:rsid w:val="002D346B"/>
    <w:rsid w:val="002D37BA"/>
    <w:rsid w:val="002D3861"/>
    <w:rsid w:val="002D39C4"/>
    <w:rsid w:val="002D4259"/>
    <w:rsid w:val="002D4877"/>
    <w:rsid w:val="002D4B6E"/>
    <w:rsid w:val="002D4CEC"/>
    <w:rsid w:val="002D5335"/>
    <w:rsid w:val="002D54BB"/>
    <w:rsid w:val="002D581A"/>
    <w:rsid w:val="002D5A83"/>
    <w:rsid w:val="002D5AA3"/>
    <w:rsid w:val="002D5C76"/>
    <w:rsid w:val="002D5D88"/>
    <w:rsid w:val="002D5DE1"/>
    <w:rsid w:val="002D5E84"/>
    <w:rsid w:val="002D63C5"/>
    <w:rsid w:val="002D6578"/>
    <w:rsid w:val="002D6ED3"/>
    <w:rsid w:val="002D6FE3"/>
    <w:rsid w:val="002D775B"/>
    <w:rsid w:val="002E0227"/>
    <w:rsid w:val="002E028C"/>
    <w:rsid w:val="002E0621"/>
    <w:rsid w:val="002E16C5"/>
    <w:rsid w:val="002E184A"/>
    <w:rsid w:val="002E18D6"/>
    <w:rsid w:val="002E190A"/>
    <w:rsid w:val="002E1A88"/>
    <w:rsid w:val="002E1C0E"/>
    <w:rsid w:val="002E1D2D"/>
    <w:rsid w:val="002E2635"/>
    <w:rsid w:val="002E2755"/>
    <w:rsid w:val="002E2A7E"/>
    <w:rsid w:val="002E2E88"/>
    <w:rsid w:val="002E36F3"/>
    <w:rsid w:val="002E3860"/>
    <w:rsid w:val="002E4804"/>
    <w:rsid w:val="002E4A6E"/>
    <w:rsid w:val="002E4ACA"/>
    <w:rsid w:val="002E54A3"/>
    <w:rsid w:val="002E5622"/>
    <w:rsid w:val="002E5DF0"/>
    <w:rsid w:val="002E6521"/>
    <w:rsid w:val="002E6B5E"/>
    <w:rsid w:val="002E6BAE"/>
    <w:rsid w:val="002E7018"/>
    <w:rsid w:val="002E7891"/>
    <w:rsid w:val="002F00FD"/>
    <w:rsid w:val="002F053C"/>
    <w:rsid w:val="002F0D0A"/>
    <w:rsid w:val="002F0D37"/>
    <w:rsid w:val="002F1638"/>
    <w:rsid w:val="002F175B"/>
    <w:rsid w:val="002F1A42"/>
    <w:rsid w:val="002F1BC7"/>
    <w:rsid w:val="002F1BFD"/>
    <w:rsid w:val="002F1F26"/>
    <w:rsid w:val="002F1FA5"/>
    <w:rsid w:val="002F236D"/>
    <w:rsid w:val="002F270D"/>
    <w:rsid w:val="002F2A37"/>
    <w:rsid w:val="002F3484"/>
    <w:rsid w:val="002F3ACA"/>
    <w:rsid w:val="002F3BEC"/>
    <w:rsid w:val="002F3E8F"/>
    <w:rsid w:val="002F48CE"/>
    <w:rsid w:val="002F5105"/>
    <w:rsid w:val="002F59AB"/>
    <w:rsid w:val="002F59BA"/>
    <w:rsid w:val="002F6D6C"/>
    <w:rsid w:val="002F7131"/>
    <w:rsid w:val="002F7562"/>
    <w:rsid w:val="002F75E4"/>
    <w:rsid w:val="002F7726"/>
    <w:rsid w:val="002F7C79"/>
    <w:rsid w:val="002F7CD7"/>
    <w:rsid w:val="00300192"/>
    <w:rsid w:val="00300AB3"/>
    <w:rsid w:val="00300D1F"/>
    <w:rsid w:val="003018F4"/>
    <w:rsid w:val="00302CEB"/>
    <w:rsid w:val="00303201"/>
    <w:rsid w:val="003035A9"/>
    <w:rsid w:val="00303B74"/>
    <w:rsid w:val="00304284"/>
    <w:rsid w:val="00304A3C"/>
    <w:rsid w:val="00305419"/>
    <w:rsid w:val="00305B69"/>
    <w:rsid w:val="00305C76"/>
    <w:rsid w:val="00306044"/>
    <w:rsid w:val="00306802"/>
    <w:rsid w:val="00306DB0"/>
    <w:rsid w:val="00307C18"/>
    <w:rsid w:val="0031002D"/>
    <w:rsid w:val="00310191"/>
    <w:rsid w:val="003101AF"/>
    <w:rsid w:val="0031021F"/>
    <w:rsid w:val="0031037F"/>
    <w:rsid w:val="003108B2"/>
    <w:rsid w:val="003109FB"/>
    <w:rsid w:val="00310CE6"/>
    <w:rsid w:val="003110FB"/>
    <w:rsid w:val="003113B5"/>
    <w:rsid w:val="0031155B"/>
    <w:rsid w:val="0031182C"/>
    <w:rsid w:val="00311BE4"/>
    <w:rsid w:val="00312244"/>
    <w:rsid w:val="00312619"/>
    <w:rsid w:val="003129E5"/>
    <w:rsid w:val="00312BD4"/>
    <w:rsid w:val="00312C20"/>
    <w:rsid w:val="00312CD4"/>
    <w:rsid w:val="00312DFD"/>
    <w:rsid w:val="003138CE"/>
    <w:rsid w:val="00313C64"/>
    <w:rsid w:val="00313DA9"/>
    <w:rsid w:val="00313EEF"/>
    <w:rsid w:val="00313F66"/>
    <w:rsid w:val="00314042"/>
    <w:rsid w:val="00314084"/>
    <w:rsid w:val="0031579B"/>
    <w:rsid w:val="00315FD0"/>
    <w:rsid w:val="003163F3"/>
    <w:rsid w:val="003165C1"/>
    <w:rsid w:val="00316826"/>
    <w:rsid w:val="00316BDF"/>
    <w:rsid w:val="00316EE5"/>
    <w:rsid w:val="00317197"/>
    <w:rsid w:val="0031728C"/>
    <w:rsid w:val="0031741D"/>
    <w:rsid w:val="00317A89"/>
    <w:rsid w:val="00317C69"/>
    <w:rsid w:val="003201B0"/>
    <w:rsid w:val="00320267"/>
    <w:rsid w:val="0032027F"/>
    <w:rsid w:val="00320394"/>
    <w:rsid w:val="00320720"/>
    <w:rsid w:val="00320E69"/>
    <w:rsid w:val="00320FFE"/>
    <w:rsid w:val="00321454"/>
    <w:rsid w:val="0032205B"/>
    <w:rsid w:val="003222D5"/>
    <w:rsid w:val="0032271B"/>
    <w:rsid w:val="003227C1"/>
    <w:rsid w:val="00322E87"/>
    <w:rsid w:val="00322F5B"/>
    <w:rsid w:val="00322FE9"/>
    <w:rsid w:val="003232B3"/>
    <w:rsid w:val="003233D7"/>
    <w:rsid w:val="00323873"/>
    <w:rsid w:val="0032415E"/>
    <w:rsid w:val="0032459C"/>
    <w:rsid w:val="0032468F"/>
    <w:rsid w:val="00324834"/>
    <w:rsid w:val="00324924"/>
    <w:rsid w:val="00324D22"/>
    <w:rsid w:val="00324EF5"/>
    <w:rsid w:val="00325063"/>
    <w:rsid w:val="003255C0"/>
    <w:rsid w:val="0032571B"/>
    <w:rsid w:val="00325756"/>
    <w:rsid w:val="0032576C"/>
    <w:rsid w:val="00325AE0"/>
    <w:rsid w:val="00325E09"/>
    <w:rsid w:val="00325EE9"/>
    <w:rsid w:val="00326BD5"/>
    <w:rsid w:val="00327514"/>
    <w:rsid w:val="00327C3C"/>
    <w:rsid w:val="003302B7"/>
    <w:rsid w:val="00330785"/>
    <w:rsid w:val="003309D5"/>
    <w:rsid w:val="00330DC1"/>
    <w:rsid w:val="00332198"/>
    <w:rsid w:val="00332460"/>
    <w:rsid w:val="00332673"/>
    <w:rsid w:val="003329CB"/>
    <w:rsid w:val="00332AE3"/>
    <w:rsid w:val="00332EF0"/>
    <w:rsid w:val="00333B4E"/>
    <w:rsid w:val="00333C38"/>
    <w:rsid w:val="00333D05"/>
    <w:rsid w:val="00333FA3"/>
    <w:rsid w:val="003342BC"/>
    <w:rsid w:val="003342F1"/>
    <w:rsid w:val="00334524"/>
    <w:rsid w:val="00334BEB"/>
    <w:rsid w:val="003359F2"/>
    <w:rsid w:val="00335A0D"/>
    <w:rsid w:val="00335B84"/>
    <w:rsid w:val="00335D59"/>
    <w:rsid w:val="00335EBF"/>
    <w:rsid w:val="00335EE1"/>
    <w:rsid w:val="00336651"/>
    <w:rsid w:val="003368E8"/>
    <w:rsid w:val="00337143"/>
    <w:rsid w:val="003371E3"/>
    <w:rsid w:val="003371E8"/>
    <w:rsid w:val="003371F3"/>
    <w:rsid w:val="00337512"/>
    <w:rsid w:val="003378B4"/>
    <w:rsid w:val="00337A42"/>
    <w:rsid w:val="00337AC1"/>
    <w:rsid w:val="00340611"/>
    <w:rsid w:val="00340BEF"/>
    <w:rsid w:val="00341BD0"/>
    <w:rsid w:val="00341DC9"/>
    <w:rsid w:val="00342655"/>
    <w:rsid w:val="00343D54"/>
    <w:rsid w:val="00343F3A"/>
    <w:rsid w:val="0034426A"/>
    <w:rsid w:val="003446AC"/>
    <w:rsid w:val="00344A69"/>
    <w:rsid w:val="00345925"/>
    <w:rsid w:val="00345F7A"/>
    <w:rsid w:val="00346006"/>
    <w:rsid w:val="0034610E"/>
    <w:rsid w:val="003462A3"/>
    <w:rsid w:val="003464A2"/>
    <w:rsid w:val="00346873"/>
    <w:rsid w:val="00346DC2"/>
    <w:rsid w:val="00346E17"/>
    <w:rsid w:val="0034703F"/>
    <w:rsid w:val="00347C1D"/>
    <w:rsid w:val="00347DEB"/>
    <w:rsid w:val="0035031F"/>
    <w:rsid w:val="003503DC"/>
    <w:rsid w:val="00350445"/>
    <w:rsid w:val="0035049B"/>
    <w:rsid w:val="003505C4"/>
    <w:rsid w:val="00350C07"/>
    <w:rsid w:val="00350CCA"/>
    <w:rsid w:val="0035130A"/>
    <w:rsid w:val="003516E1"/>
    <w:rsid w:val="00351A56"/>
    <w:rsid w:val="00351AEF"/>
    <w:rsid w:val="00351E8E"/>
    <w:rsid w:val="0035277F"/>
    <w:rsid w:val="00352A83"/>
    <w:rsid w:val="00352B5D"/>
    <w:rsid w:val="00352CA8"/>
    <w:rsid w:val="003534CD"/>
    <w:rsid w:val="00353776"/>
    <w:rsid w:val="00353814"/>
    <w:rsid w:val="0035388C"/>
    <w:rsid w:val="00353ACC"/>
    <w:rsid w:val="00353C4A"/>
    <w:rsid w:val="00353CB6"/>
    <w:rsid w:val="00353FD5"/>
    <w:rsid w:val="00354245"/>
    <w:rsid w:val="00354568"/>
    <w:rsid w:val="0035469D"/>
    <w:rsid w:val="0035499A"/>
    <w:rsid w:val="003549B6"/>
    <w:rsid w:val="00354EAC"/>
    <w:rsid w:val="00355397"/>
    <w:rsid w:val="0035540D"/>
    <w:rsid w:val="00355434"/>
    <w:rsid w:val="0035565C"/>
    <w:rsid w:val="0035599A"/>
    <w:rsid w:val="00355A62"/>
    <w:rsid w:val="00356006"/>
    <w:rsid w:val="0035657E"/>
    <w:rsid w:val="00356977"/>
    <w:rsid w:val="003570E8"/>
    <w:rsid w:val="003570F8"/>
    <w:rsid w:val="003571EC"/>
    <w:rsid w:val="00357737"/>
    <w:rsid w:val="00357995"/>
    <w:rsid w:val="00357C16"/>
    <w:rsid w:val="0036070C"/>
    <w:rsid w:val="00360C80"/>
    <w:rsid w:val="0036208A"/>
    <w:rsid w:val="003623E9"/>
    <w:rsid w:val="00363430"/>
    <w:rsid w:val="00363E48"/>
    <w:rsid w:val="00363F09"/>
    <w:rsid w:val="00364571"/>
    <w:rsid w:val="00364A13"/>
    <w:rsid w:val="003650BA"/>
    <w:rsid w:val="00365751"/>
    <w:rsid w:val="00365901"/>
    <w:rsid w:val="00365C01"/>
    <w:rsid w:val="00365C4E"/>
    <w:rsid w:val="00365EE5"/>
    <w:rsid w:val="00365F73"/>
    <w:rsid w:val="00365FF6"/>
    <w:rsid w:val="0036608D"/>
    <w:rsid w:val="00366A31"/>
    <w:rsid w:val="00366C33"/>
    <w:rsid w:val="00366CF8"/>
    <w:rsid w:val="00367148"/>
    <w:rsid w:val="00367245"/>
    <w:rsid w:val="003672BF"/>
    <w:rsid w:val="0037011F"/>
    <w:rsid w:val="00370376"/>
    <w:rsid w:val="0037053E"/>
    <w:rsid w:val="00370543"/>
    <w:rsid w:val="00370DBB"/>
    <w:rsid w:val="00371148"/>
    <w:rsid w:val="003712A4"/>
    <w:rsid w:val="00371381"/>
    <w:rsid w:val="003713AE"/>
    <w:rsid w:val="00371540"/>
    <w:rsid w:val="00371F10"/>
    <w:rsid w:val="0037207E"/>
    <w:rsid w:val="00372CE7"/>
    <w:rsid w:val="0037305B"/>
    <w:rsid w:val="003730CA"/>
    <w:rsid w:val="003731AD"/>
    <w:rsid w:val="00373286"/>
    <w:rsid w:val="003733E2"/>
    <w:rsid w:val="0037352E"/>
    <w:rsid w:val="00373796"/>
    <w:rsid w:val="00373D21"/>
    <w:rsid w:val="00373D6D"/>
    <w:rsid w:val="003748BD"/>
    <w:rsid w:val="00374C5C"/>
    <w:rsid w:val="00374E6C"/>
    <w:rsid w:val="00375390"/>
    <w:rsid w:val="003759AA"/>
    <w:rsid w:val="003759E0"/>
    <w:rsid w:val="00375F2C"/>
    <w:rsid w:val="0037637A"/>
    <w:rsid w:val="0037694E"/>
    <w:rsid w:val="00376DB6"/>
    <w:rsid w:val="0037723C"/>
    <w:rsid w:val="0037744C"/>
    <w:rsid w:val="0037745C"/>
    <w:rsid w:val="003800E1"/>
    <w:rsid w:val="00380BB3"/>
    <w:rsid w:val="00380C91"/>
    <w:rsid w:val="00380D80"/>
    <w:rsid w:val="00380FC0"/>
    <w:rsid w:val="0038117B"/>
    <w:rsid w:val="003816E6"/>
    <w:rsid w:val="00381840"/>
    <w:rsid w:val="00381E0A"/>
    <w:rsid w:val="00382049"/>
    <w:rsid w:val="0038263A"/>
    <w:rsid w:val="00382BF6"/>
    <w:rsid w:val="00382D36"/>
    <w:rsid w:val="00383B29"/>
    <w:rsid w:val="00383D3C"/>
    <w:rsid w:val="00383DC5"/>
    <w:rsid w:val="003846A3"/>
    <w:rsid w:val="003849D2"/>
    <w:rsid w:val="00384CC3"/>
    <w:rsid w:val="00385C7A"/>
    <w:rsid w:val="0038684F"/>
    <w:rsid w:val="00386863"/>
    <w:rsid w:val="003875D9"/>
    <w:rsid w:val="00390121"/>
    <w:rsid w:val="00390465"/>
    <w:rsid w:val="00390900"/>
    <w:rsid w:val="00390A75"/>
    <w:rsid w:val="00390C4C"/>
    <w:rsid w:val="00391768"/>
    <w:rsid w:val="003918CA"/>
    <w:rsid w:val="00392A85"/>
    <w:rsid w:val="00393500"/>
    <w:rsid w:val="003937BF"/>
    <w:rsid w:val="00393ECA"/>
    <w:rsid w:val="0039411E"/>
    <w:rsid w:val="00394637"/>
    <w:rsid w:val="00394BE6"/>
    <w:rsid w:val="00394C3C"/>
    <w:rsid w:val="00395881"/>
    <w:rsid w:val="00395CC6"/>
    <w:rsid w:val="00395CED"/>
    <w:rsid w:val="00396208"/>
    <w:rsid w:val="0039653F"/>
    <w:rsid w:val="003967EF"/>
    <w:rsid w:val="0039737B"/>
    <w:rsid w:val="00397676"/>
    <w:rsid w:val="00397ADF"/>
    <w:rsid w:val="00397CA5"/>
    <w:rsid w:val="003A0429"/>
    <w:rsid w:val="003A07AB"/>
    <w:rsid w:val="003A0CB7"/>
    <w:rsid w:val="003A11C5"/>
    <w:rsid w:val="003A1A7E"/>
    <w:rsid w:val="003A2754"/>
    <w:rsid w:val="003A308E"/>
    <w:rsid w:val="003A3B48"/>
    <w:rsid w:val="003A3BD5"/>
    <w:rsid w:val="003A3EA6"/>
    <w:rsid w:val="003A3F83"/>
    <w:rsid w:val="003A4311"/>
    <w:rsid w:val="003A435C"/>
    <w:rsid w:val="003A445C"/>
    <w:rsid w:val="003A44FD"/>
    <w:rsid w:val="003A48DE"/>
    <w:rsid w:val="003A4B7F"/>
    <w:rsid w:val="003A4F79"/>
    <w:rsid w:val="003A5469"/>
    <w:rsid w:val="003A59B4"/>
    <w:rsid w:val="003A608C"/>
    <w:rsid w:val="003A60BC"/>
    <w:rsid w:val="003A6109"/>
    <w:rsid w:val="003A671C"/>
    <w:rsid w:val="003A6AF3"/>
    <w:rsid w:val="003A6DE1"/>
    <w:rsid w:val="003A6E2E"/>
    <w:rsid w:val="003A6F6E"/>
    <w:rsid w:val="003A70BB"/>
    <w:rsid w:val="003A72EC"/>
    <w:rsid w:val="003B02CE"/>
    <w:rsid w:val="003B08E8"/>
    <w:rsid w:val="003B0DF3"/>
    <w:rsid w:val="003B1236"/>
    <w:rsid w:val="003B15A2"/>
    <w:rsid w:val="003B18DC"/>
    <w:rsid w:val="003B1CBE"/>
    <w:rsid w:val="003B1F14"/>
    <w:rsid w:val="003B1F94"/>
    <w:rsid w:val="003B22FF"/>
    <w:rsid w:val="003B2CBA"/>
    <w:rsid w:val="003B2E40"/>
    <w:rsid w:val="003B3262"/>
    <w:rsid w:val="003B5012"/>
    <w:rsid w:val="003B554B"/>
    <w:rsid w:val="003B5E22"/>
    <w:rsid w:val="003B6197"/>
    <w:rsid w:val="003B7377"/>
    <w:rsid w:val="003B7E3E"/>
    <w:rsid w:val="003B7F78"/>
    <w:rsid w:val="003C0042"/>
    <w:rsid w:val="003C0196"/>
    <w:rsid w:val="003C05DC"/>
    <w:rsid w:val="003C0BAE"/>
    <w:rsid w:val="003C12CC"/>
    <w:rsid w:val="003C1762"/>
    <w:rsid w:val="003C1DDB"/>
    <w:rsid w:val="003C1F92"/>
    <w:rsid w:val="003C2216"/>
    <w:rsid w:val="003C22FA"/>
    <w:rsid w:val="003C27F0"/>
    <w:rsid w:val="003C2CB6"/>
    <w:rsid w:val="003C30F7"/>
    <w:rsid w:val="003C37D1"/>
    <w:rsid w:val="003C397A"/>
    <w:rsid w:val="003C4064"/>
    <w:rsid w:val="003C482F"/>
    <w:rsid w:val="003C486F"/>
    <w:rsid w:val="003C48B0"/>
    <w:rsid w:val="003C4F16"/>
    <w:rsid w:val="003C4FA3"/>
    <w:rsid w:val="003C524C"/>
    <w:rsid w:val="003C575F"/>
    <w:rsid w:val="003C6178"/>
    <w:rsid w:val="003C6C96"/>
    <w:rsid w:val="003C72D7"/>
    <w:rsid w:val="003C7302"/>
    <w:rsid w:val="003C742A"/>
    <w:rsid w:val="003C750A"/>
    <w:rsid w:val="003C75F6"/>
    <w:rsid w:val="003D01B6"/>
    <w:rsid w:val="003D0313"/>
    <w:rsid w:val="003D046B"/>
    <w:rsid w:val="003D0604"/>
    <w:rsid w:val="003D0A20"/>
    <w:rsid w:val="003D0E20"/>
    <w:rsid w:val="003D1C76"/>
    <w:rsid w:val="003D1D77"/>
    <w:rsid w:val="003D23E5"/>
    <w:rsid w:val="003D2442"/>
    <w:rsid w:val="003D2615"/>
    <w:rsid w:val="003D2771"/>
    <w:rsid w:val="003D2AB4"/>
    <w:rsid w:val="003D2B58"/>
    <w:rsid w:val="003D3363"/>
    <w:rsid w:val="003D3499"/>
    <w:rsid w:val="003D35E5"/>
    <w:rsid w:val="003D3D8A"/>
    <w:rsid w:val="003D4234"/>
    <w:rsid w:val="003D48A6"/>
    <w:rsid w:val="003D4991"/>
    <w:rsid w:val="003D4BEE"/>
    <w:rsid w:val="003D4FA3"/>
    <w:rsid w:val="003D6252"/>
    <w:rsid w:val="003D629B"/>
    <w:rsid w:val="003D669C"/>
    <w:rsid w:val="003D6918"/>
    <w:rsid w:val="003D6AEE"/>
    <w:rsid w:val="003D6E69"/>
    <w:rsid w:val="003D6EDD"/>
    <w:rsid w:val="003D6F89"/>
    <w:rsid w:val="003D71B5"/>
    <w:rsid w:val="003D7A18"/>
    <w:rsid w:val="003D7A28"/>
    <w:rsid w:val="003D7DC4"/>
    <w:rsid w:val="003D7DF4"/>
    <w:rsid w:val="003E05D2"/>
    <w:rsid w:val="003E0C07"/>
    <w:rsid w:val="003E0D77"/>
    <w:rsid w:val="003E0F21"/>
    <w:rsid w:val="003E19E7"/>
    <w:rsid w:val="003E1DF9"/>
    <w:rsid w:val="003E20AC"/>
    <w:rsid w:val="003E280B"/>
    <w:rsid w:val="003E2932"/>
    <w:rsid w:val="003E2E92"/>
    <w:rsid w:val="003E312D"/>
    <w:rsid w:val="003E3D47"/>
    <w:rsid w:val="003E45E9"/>
    <w:rsid w:val="003E46F6"/>
    <w:rsid w:val="003E6235"/>
    <w:rsid w:val="003E6775"/>
    <w:rsid w:val="003E69E4"/>
    <w:rsid w:val="003E75D9"/>
    <w:rsid w:val="003E7AFA"/>
    <w:rsid w:val="003E7C85"/>
    <w:rsid w:val="003F0017"/>
    <w:rsid w:val="003F0653"/>
    <w:rsid w:val="003F0A3F"/>
    <w:rsid w:val="003F0B95"/>
    <w:rsid w:val="003F12F0"/>
    <w:rsid w:val="003F1586"/>
    <w:rsid w:val="003F19FE"/>
    <w:rsid w:val="003F216B"/>
    <w:rsid w:val="003F277E"/>
    <w:rsid w:val="003F2C63"/>
    <w:rsid w:val="003F331B"/>
    <w:rsid w:val="003F3630"/>
    <w:rsid w:val="003F3B6B"/>
    <w:rsid w:val="003F3C33"/>
    <w:rsid w:val="003F42F4"/>
    <w:rsid w:val="003F4580"/>
    <w:rsid w:val="003F48C4"/>
    <w:rsid w:val="003F49F1"/>
    <w:rsid w:val="003F4F65"/>
    <w:rsid w:val="003F5265"/>
    <w:rsid w:val="003F57E4"/>
    <w:rsid w:val="003F5841"/>
    <w:rsid w:val="003F5C58"/>
    <w:rsid w:val="003F5EE9"/>
    <w:rsid w:val="003F63E8"/>
    <w:rsid w:val="003F64DC"/>
    <w:rsid w:val="003F6537"/>
    <w:rsid w:val="003F6714"/>
    <w:rsid w:val="003F688C"/>
    <w:rsid w:val="003F698D"/>
    <w:rsid w:val="003F6A22"/>
    <w:rsid w:val="003F6D15"/>
    <w:rsid w:val="003F7020"/>
    <w:rsid w:val="003F7B7C"/>
    <w:rsid w:val="00400763"/>
    <w:rsid w:val="00400962"/>
    <w:rsid w:val="00400CDE"/>
    <w:rsid w:val="00400E0E"/>
    <w:rsid w:val="004012C3"/>
    <w:rsid w:val="00401ED1"/>
    <w:rsid w:val="00402892"/>
    <w:rsid w:val="00402A6A"/>
    <w:rsid w:val="00402EEC"/>
    <w:rsid w:val="00403CFE"/>
    <w:rsid w:val="00403E61"/>
    <w:rsid w:val="004044E7"/>
    <w:rsid w:val="004045A0"/>
    <w:rsid w:val="00404950"/>
    <w:rsid w:val="0040581C"/>
    <w:rsid w:val="004058A2"/>
    <w:rsid w:val="004061A1"/>
    <w:rsid w:val="00406214"/>
    <w:rsid w:val="0040648E"/>
    <w:rsid w:val="004065E6"/>
    <w:rsid w:val="00406731"/>
    <w:rsid w:val="004072F7"/>
    <w:rsid w:val="004073F3"/>
    <w:rsid w:val="00407528"/>
    <w:rsid w:val="00407553"/>
    <w:rsid w:val="00407BB9"/>
    <w:rsid w:val="00407FBA"/>
    <w:rsid w:val="00410259"/>
    <w:rsid w:val="004104BE"/>
    <w:rsid w:val="0041050D"/>
    <w:rsid w:val="00410D64"/>
    <w:rsid w:val="00410D77"/>
    <w:rsid w:val="00411906"/>
    <w:rsid w:val="00411DE5"/>
    <w:rsid w:val="004124F9"/>
    <w:rsid w:val="004129E8"/>
    <w:rsid w:val="00413221"/>
    <w:rsid w:val="0041356D"/>
    <w:rsid w:val="0041396D"/>
    <w:rsid w:val="00413A65"/>
    <w:rsid w:val="00414581"/>
    <w:rsid w:val="00414582"/>
    <w:rsid w:val="00414AAC"/>
    <w:rsid w:val="0041649D"/>
    <w:rsid w:val="004168BB"/>
    <w:rsid w:val="00416FD5"/>
    <w:rsid w:val="00417052"/>
    <w:rsid w:val="00417098"/>
    <w:rsid w:val="004170F8"/>
    <w:rsid w:val="00417177"/>
    <w:rsid w:val="004171CB"/>
    <w:rsid w:val="004177C8"/>
    <w:rsid w:val="00417B40"/>
    <w:rsid w:val="00417C80"/>
    <w:rsid w:val="00420198"/>
    <w:rsid w:val="004208A3"/>
    <w:rsid w:val="0042133A"/>
    <w:rsid w:val="004216ED"/>
    <w:rsid w:val="0042179D"/>
    <w:rsid w:val="004217FB"/>
    <w:rsid w:val="004219C0"/>
    <w:rsid w:val="00421B3F"/>
    <w:rsid w:val="00422051"/>
    <w:rsid w:val="0042211B"/>
    <w:rsid w:val="00422DE4"/>
    <w:rsid w:val="00422F4C"/>
    <w:rsid w:val="00423371"/>
    <w:rsid w:val="00423A4A"/>
    <w:rsid w:val="00423B21"/>
    <w:rsid w:val="00423B87"/>
    <w:rsid w:val="00423CD1"/>
    <w:rsid w:val="00423E42"/>
    <w:rsid w:val="00423FFE"/>
    <w:rsid w:val="004245A6"/>
    <w:rsid w:val="00424628"/>
    <w:rsid w:val="00424708"/>
    <w:rsid w:val="00425183"/>
    <w:rsid w:val="00425289"/>
    <w:rsid w:val="004252D4"/>
    <w:rsid w:val="0042560B"/>
    <w:rsid w:val="004259B5"/>
    <w:rsid w:val="004259CF"/>
    <w:rsid w:val="00425BA3"/>
    <w:rsid w:val="00425F97"/>
    <w:rsid w:val="004264CE"/>
    <w:rsid w:val="00426C75"/>
    <w:rsid w:val="00426CFF"/>
    <w:rsid w:val="004275B4"/>
    <w:rsid w:val="00427610"/>
    <w:rsid w:val="00427694"/>
    <w:rsid w:val="004279F4"/>
    <w:rsid w:val="00430AB5"/>
    <w:rsid w:val="00430DB9"/>
    <w:rsid w:val="0043106A"/>
    <w:rsid w:val="0043150B"/>
    <w:rsid w:val="00431554"/>
    <w:rsid w:val="00431709"/>
    <w:rsid w:val="00431F75"/>
    <w:rsid w:val="0043264F"/>
    <w:rsid w:val="00432692"/>
    <w:rsid w:val="00432D25"/>
    <w:rsid w:val="00433959"/>
    <w:rsid w:val="00433A76"/>
    <w:rsid w:val="004340F9"/>
    <w:rsid w:val="0043498E"/>
    <w:rsid w:val="00434A80"/>
    <w:rsid w:val="004354E6"/>
    <w:rsid w:val="00435992"/>
    <w:rsid w:val="00435AC6"/>
    <w:rsid w:val="00435E95"/>
    <w:rsid w:val="00435ED4"/>
    <w:rsid w:val="0043600D"/>
    <w:rsid w:val="00436239"/>
    <w:rsid w:val="00436ABF"/>
    <w:rsid w:val="00436C2F"/>
    <w:rsid w:val="00437226"/>
    <w:rsid w:val="00440130"/>
    <w:rsid w:val="00440538"/>
    <w:rsid w:val="00440BA1"/>
    <w:rsid w:val="00440D2D"/>
    <w:rsid w:val="0044100D"/>
    <w:rsid w:val="00441490"/>
    <w:rsid w:val="0044170F"/>
    <w:rsid w:val="004418D2"/>
    <w:rsid w:val="00441F70"/>
    <w:rsid w:val="00442328"/>
    <w:rsid w:val="00442754"/>
    <w:rsid w:val="00442C9D"/>
    <w:rsid w:val="004431A0"/>
    <w:rsid w:val="00443775"/>
    <w:rsid w:val="00443B78"/>
    <w:rsid w:val="00443FE9"/>
    <w:rsid w:val="00444A60"/>
    <w:rsid w:val="00444B20"/>
    <w:rsid w:val="004454B4"/>
    <w:rsid w:val="004457A3"/>
    <w:rsid w:val="00446153"/>
    <w:rsid w:val="00446762"/>
    <w:rsid w:val="00446778"/>
    <w:rsid w:val="00446A11"/>
    <w:rsid w:val="00446B72"/>
    <w:rsid w:val="00446C67"/>
    <w:rsid w:val="004472CC"/>
    <w:rsid w:val="004476E9"/>
    <w:rsid w:val="00447E16"/>
    <w:rsid w:val="00447E97"/>
    <w:rsid w:val="00447FCA"/>
    <w:rsid w:val="00450321"/>
    <w:rsid w:val="00450374"/>
    <w:rsid w:val="004508C0"/>
    <w:rsid w:val="00450916"/>
    <w:rsid w:val="004509E2"/>
    <w:rsid w:val="00451D53"/>
    <w:rsid w:val="00451DEB"/>
    <w:rsid w:val="00451F79"/>
    <w:rsid w:val="004520C8"/>
    <w:rsid w:val="004525ED"/>
    <w:rsid w:val="00452E53"/>
    <w:rsid w:val="00452E77"/>
    <w:rsid w:val="004531E8"/>
    <w:rsid w:val="004532E1"/>
    <w:rsid w:val="004537C0"/>
    <w:rsid w:val="004538F2"/>
    <w:rsid w:val="00453BF5"/>
    <w:rsid w:val="00454098"/>
    <w:rsid w:val="00454B93"/>
    <w:rsid w:val="00454F5A"/>
    <w:rsid w:val="00455180"/>
    <w:rsid w:val="0045527C"/>
    <w:rsid w:val="004552C4"/>
    <w:rsid w:val="004554EA"/>
    <w:rsid w:val="00455B60"/>
    <w:rsid w:val="0045628E"/>
    <w:rsid w:val="0045721B"/>
    <w:rsid w:val="00457C34"/>
    <w:rsid w:val="00457D25"/>
    <w:rsid w:val="0046004B"/>
    <w:rsid w:val="0046006D"/>
    <w:rsid w:val="004604FC"/>
    <w:rsid w:val="00460501"/>
    <w:rsid w:val="0046081A"/>
    <w:rsid w:val="00461040"/>
    <w:rsid w:val="0046207E"/>
    <w:rsid w:val="00463969"/>
    <w:rsid w:val="00463AF9"/>
    <w:rsid w:val="00463B20"/>
    <w:rsid w:val="00463E49"/>
    <w:rsid w:val="00464112"/>
    <w:rsid w:val="00464425"/>
    <w:rsid w:val="004647A3"/>
    <w:rsid w:val="004647E1"/>
    <w:rsid w:val="00464835"/>
    <w:rsid w:val="0046498C"/>
    <w:rsid w:val="00464A90"/>
    <w:rsid w:val="00465D9B"/>
    <w:rsid w:val="00465DA6"/>
    <w:rsid w:val="004663DC"/>
    <w:rsid w:val="004666D2"/>
    <w:rsid w:val="004671FC"/>
    <w:rsid w:val="0046751D"/>
    <w:rsid w:val="00467994"/>
    <w:rsid w:val="00467ED9"/>
    <w:rsid w:val="00470395"/>
    <w:rsid w:val="00470B75"/>
    <w:rsid w:val="004714A2"/>
    <w:rsid w:val="0047162C"/>
    <w:rsid w:val="00472044"/>
    <w:rsid w:val="00472441"/>
    <w:rsid w:val="00472999"/>
    <w:rsid w:val="00472A3C"/>
    <w:rsid w:val="004733B7"/>
    <w:rsid w:val="0047340F"/>
    <w:rsid w:val="004736E6"/>
    <w:rsid w:val="00473F4C"/>
    <w:rsid w:val="004740B8"/>
    <w:rsid w:val="0047439B"/>
    <w:rsid w:val="00474734"/>
    <w:rsid w:val="00474B98"/>
    <w:rsid w:val="00474B9F"/>
    <w:rsid w:val="00474D83"/>
    <w:rsid w:val="00474ECC"/>
    <w:rsid w:val="00475384"/>
    <w:rsid w:val="0047551A"/>
    <w:rsid w:val="00475715"/>
    <w:rsid w:val="00475D4C"/>
    <w:rsid w:val="0047691B"/>
    <w:rsid w:val="00476962"/>
    <w:rsid w:val="00476F19"/>
    <w:rsid w:val="00477343"/>
    <w:rsid w:val="004776AB"/>
    <w:rsid w:val="004776CB"/>
    <w:rsid w:val="0047776A"/>
    <w:rsid w:val="00477A6E"/>
    <w:rsid w:val="004801E3"/>
    <w:rsid w:val="0048060F"/>
    <w:rsid w:val="00480C33"/>
    <w:rsid w:val="00480F6C"/>
    <w:rsid w:val="00480FB3"/>
    <w:rsid w:val="00481022"/>
    <w:rsid w:val="004810E8"/>
    <w:rsid w:val="004813B4"/>
    <w:rsid w:val="0048161B"/>
    <w:rsid w:val="00481FF0"/>
    <w:rsid w:val="00482566"/>
    <w:rsid w:val="00482F48"/>
    <w:rsid w:val="00482FD8"/>
    <w:rsid w:val="00483039"/>
    <w:rsid w:val="004834F2"/>
    <w:rsid w:val="00483A38"/>
    <w:rsid w:val="00484243"/>
    <w:rsid w:val="004842BD"/>
    <w:rsid w:val="00484BAC"/>
    <w:rsid w:val="00485E53"/>
    <w:rsid w:val="004868EA"/>
    <w:rsid w:val="00486B68"/>
    <w:rsid w:val="00486E6A"/>
    <w:rsid w:val="0048714B"/>
    <w:rsid w:val="004871F6"/>
    <w:rsid w:val="00487458"/>
    <w:rsid w:val="004879AA"/>
    <w:rsid w:val="00487AFB"/>
    <w:rsid w:val="00487D34"/>
    <w:rsid w:val="004904B1"/>
    <w:rsid w:val="00490CB9"/>
    <w:rsid w:val="00491060"/>
    <w:rsid w:val="0049153D"/>
    <w:rsid w:val="00491C1E"/>
    <w:rsid w:val="00491C8C"/>
    <w:rsid w:val="00491E10"/>
    <w:rsid w:val="004926EA"/>
    <w:rsid w:val="00492C2E"/>
    <w:rsid w:val="00492D3A"/>
    <w:rsid w:val="00493840"/>
    <w:rsid w:val="00493DE5"/>
    <w:rsid w:val="00494171"/>
    <w:rsid w:val="004943AE"/>
    <w:rsid w:val="00494AD8"/>
    <w:rsid w:val="00494E31"/>
    <w:rsid w:val="00494F08"/>
    <w:rsid w:val="0049564C"/>
    <w:rsid w:val="0049579D"/>
    <w:rsid w:val="00495FB5"/>
    <w:rsid w:val="00495FC8"/>
    <w:rsid w:val="00496EA4"/>
    <w:rsid w:val="004974F6"/>
    <w:rsid w:val="004978E8"/>
    <w:rsid w:val="004A01F9"/>
    <w:rsid w:val="004A03C8"/>
    <w:rsid w:val="004A0642"/>
    <w:rsid w:val="004A0B4A"/>
    <w:rsid w:val="004A0B62"/>
    <w:rsid w:val="004A0BFB"/>
    <w:rsid w:val="004A1093"/>
    <w:rsid w:val="004A11F2"/>
    <w:rsid w:val="004A1418"/>
    <w:rsid w:val="004A177D"/>
    <w:rsid w:val="004A17A3"/>
    <w:rsid w:val="004A1A90"/>
    <w:rsid w:val="004A2088"/>
    <w:rsid w:val="004A270E"/>
    <w:rsid w:val="004A2902"/>
    <w:rsid w:val="004A2BAC"/>
    <w:rsid w:val="004A2C12"/>
    <w:rsid w:val="004A3A6B"/>
    <w:rsid w:val="004A3C53"/>
    <w:rsid w:val="004A41A5"/>
    <w:rsid w:val="004A4288"/>
    <w:rsid w:val="004A4873"/>
    <w:rsid w:val="004A5AF0"/>
    <w:rsid w:val="004A5F5F"/>
    <w:rsid w:val="004A692F"/>
    <w:rsid w:val="004A69D1"/>
    <w:rsid w:val="004A6A08"/>
    <w:rsid w:val="004A7187"/>
    <w:rsid w:val="004A7372"/>
    <w:rsid w:val="004A74B1"/>
    <w:rsid w:val="004A79D2"/>
    <w:rsid w:val="004A7D4F"/>
    <w:rsid w:val="004B0059"/>
    <w:rsid w:val="004B015B"/>
    <w:rsid w:val="004B05F7"/>
    <w:rsid w:val="004B0763"/>
    <w:rsid w:val="004B08DD"/>
    <w:rsid w:val="004B0A14"/>
    <w:rsid w:val="004B0AE6"/>
    <w:rsid w:val="004B11AC"/>
    <w:rsid w:val="004B1217"/>
    <w:rsid w:val="004B16E4"/>
    <w:rsid w:val="004B1B3F"/>
    <w:rsid w:val="004B1B73"/>
    <w:rsid w:val="004B1C5F"/>
    <w:rsid w:val="004B1DC0"/>
    <w:rsid w:val="004B3E7C"/>
    <w:rsid w:val="004B41ED"/>
    <w:rsid w:val="004B520C"/>
    <w:rsid w:val="004B5AE3"/>
    <w:rsid w:val="004B6999"/>
    <w:rsid w:val="004B69BA"/>
    <w:rsid w:val="004B6F56"/>
    <w:rsid w:val="004B702D"/>
    <w:rsid w:val="004B710E"/>
    <w:rsid w:val="004B7C79"/>
    <w:rsid w:val="004B7FB7"/>
    <w:rsid w:val="004C0495"/>
    <w:rsid w:val="004C0621"/>
    <w:rsid w:val="004C0A2D"/>
    <w:rsid w:val="004C0B7D"/>
    <w:rsid w:val="004C0F8C"/>
    <w:rsid w:val="004C11C4"/>
    <w:rsid w:val="004C1498"/>
    <w:rsid w:val="004C1C3B"/>
    <w:rsid w:val="004C1EF5"/>
    <w:rsid w:val="004C21D7"/>
    <w:rsid w:val="004C21DB"/>
    <w:rsid w:val="004C24DD"/>
    <w:rsid w:val="004C2E12"/>
    <w:rsid w:val="004C34B9"/>
    <w:rsid w:val="004C389F"/>
    <w:rsid w:val="004C39A2"/>
    <w:rsid w:val="004C3A57"/>
    <w:rsid w:val="004C3C55"/>
    <w:rsid w:val="004C41BE"/>
    <w:rsid w:val="004C4BBE"/>
    <w:rsid w:val="004C4DF6"/>
    <w:rsid w:val="004C5219"/>
    <w:rsid w:val="004C57CF"/>
    <w:rsid w:val="004C5854"/>
    <w:rsid w:val="004C5C1E"/>
    <w:rsid w:val="004C5F4F"/>
    <w:rsid w:val="004C6038"/>
    <w:rsid w:val="004C6339"/>
    <w:rsid w:val="004C664D"/>
    <w:rsid w:val="004C6BB4"/>
    <w:rsid w:val="004C6D4A"/>
    <w:rsid w:val="004C75A8"/>
    <w:rsid w:val="004D0F6D"/>
    <w:rsid w:val="004D1125"/>
    <w:rsid w:val="004D122A"/>
    <w:rsid w:val="004D156B"/>
    <w:rsid w:val="004D1635"/>
    <w:rsid w:val="004D19E9"/>
    <w:rsid w:val="004D1D57"/>
    <w:rsid w:val="004D1E4D"/>
    <w:rsid w:val="004D1FBE"/>
    <w:rsid w:val="004D2B29"/>
    <w:rsid w:val="004D2C89"/>
    <w:rsid w:val="004D2F3F"/>
    <w:rsid w:val="004D347A"/>
    <w:rsid w:val="004D347C"/>
    <w:rsid w:val="004D3570"/>
    <w:rsid w:val="004D37E7"/>
    <w:rsid w:val="004D39B1"/>
    <w:rsid w:val="004D3A0E"/>
    <w:rsid w:val="004D3B16"/>
    <w:rsid w:val="004D3FD4"/>
    <w:rsid w:val="004D43E5"/>
    <w:rsid w:val="004D47FF"/>
    <w:rsid w:val="004D4FCF"/>
    <w:rsid w:val="004D536A"/>
    <w:rsid w:val="004D5BBD"/>
    <w:rsid w:val="004D5D6F"/>
    <w:rsid w:val="004D5FEE"/>
    <w:rsid w:val="004D64DC"/>
    <w:rsid w:val="004D65E2"/>
    <w:rsid w:val="004D68AD"/>
    <w:rsid w:val="004D6A8A"/>
    <w:rsid w:val="004D7195"/>
    <w:rsid w:val="004D7296"/>
    <w:rsid w:val="004D748D"/>
    <w:rsid w:val="004D7925"/>
    <w:rsid w:val="004D7AE0"/>
    <w:rsid w:val="004D7C4E"/>
    <w:rsid w:val="004E0207"/>
    <w:rsid w:val="004E0488"/>
    <w:rsid w:val="004E05FD"/>
    <w:rsid w:val="004E0B18"/>
    <w:rsid w:val="004E11BE"/>
    <w:rsid w:val="004E134D"/>
    <w:rsid w:val="004E15A3"/>
    <w:rsid w:val="004E1858"/>
    <w:rsid w:val="004E3091"/>
    <w:rsid w:val="004E38C7"/>
    <w:rsid w:val="004E3910"/>
    <w:rsid w:val="004E3945"/>
    <w:rsid w:val="004E3E66"/>
    <w:rsid w:val="004E443B"/>
    <w:rsid w:val="004E4709"/>
    <w:rsid w:val="004E4785"/>
    <w:rsid w:val="004E486E"/>
    <w:rsid w:val="004E4A59"/>
    <w:rsid w:val="004E5139"/>
    <w:rsid w:val="004E6822"/>
    <w:rsid w:val="004E68CD"/>
    <w:rsid w:val="004E690D"/>
    <w:rsid w:val="004E75AC"/>
    <w:rsid w:val="004E7807"/>
    <w:rsid w:val="004F0550"/>
    <w:rsid w:val="004F0DAE"/>
    <w:rsid w:val="004F0FEE"/>
    <w:rsid w:val="004F11D3"/>
    <w:rsid w:val="004F1728"/>
    <w:rsid w:val="004F1B2C"/>
    <w:rsid w:val="004F1F0D"/>
    <w:rsid w:val="004F207F"/>
    <w:rsid w:val="004F29B3"/>
    <w:rsid w:val="004F2E7E"/>
    <w:rsid w:val="004F37C1"/>
    <w:rsid w:val="004F3FA5"/>
    <w:rsid w:val="004F40DB"/>
    <w:rsid w:val="004F45EE"/>
    <w:rsid w:val="004F4642"/>
    <w:rsid w:val="004F4AC1"/>
    <w:rsid w:val="004F4BD9"/>
    <w:rsid w:val="004F4ED6"/>
    <w:rsid w:val="004F516B"/>
    <w:rsid w:val="004F51DF"/>
    <w:rsid w:val="004F5297"/>
    <w:rsid w:val="004F535B"/>
    <w:rsid w:val="004F5593"/>
    <w:rsid w:val="004F562E"/>
    <w:rsid w:val="004F57AB"/>
    <w:rsid w:val="004F5D83"/>
    <w:rsid w:val="004F60F0"/>
    <w:rsid w:val="004F670A"/>
    <w:rsid w:val="004F7238"/>
    <w:rsid w:val="004F73AA"/>
    <w:rsid w:val="004F74BC"/>
    <w:rsid w:val="004F75A6"/>
    <w:rsid w:val="004F76BB"/>
    <w:rsid w:val="00500102"/>
    <w:rsid w:val="0050012D"/>
    <w:rsid w:val="005002B4"/>
    <w:rsid w:val="00500663"/>
    <w:rsid w:val="00500BC8"/>
    <w:rsid w:val="005013AE"/>
    <w:rsid w:val="00501656"/>
    <w:rsid w:val="00501963"/>
    <w:rsid w:val="005019D7"/>
    <w:rsid w:val="00501E09"/>
    <w:rsid w:val="00501F6A"/>
    <w:rsid w:val="00502429"/>
    <w:rsid w:val="005027A2"/>
    <w:rsid w:val="00502928"/>
    <w:rsid w:val="00502B07"/>
    <w:rsid w:val="00502F6A"/>
    <w:rsid w:val="00503208"/>
    <w:rsid w:val="0050329A"/>
    <w:rsid w:val="00503785"/>
    <w:rsid w:val="005037BF"/>
    <w:rsid w:val="00503C0A"/>
    <w:rsid w:val="00503C15"/>
    <w:rsid w:val="005048FC"/>
    <w:rsid w:val="0050493F"/>
    <w:rsid w:val="0050495A"/>
    <w:rsid w:val="00504B34"/>
    <w:rsid w:val="00504B7E"/>
    <w:rsid w:val="00504D9A"/>
    <w:rsid w:val="00505143"/>
    <w:rsid w:val="00505287"/>
    <w:rsid w:val="0050627E"/>
    <w:rsid w:val="00506402"/>
    <w:rsid w:val="00506DBF"/>
    <w:rsid w:val="00507C44"/>
    <w:rsid w:val="00507D60"/>
    <w:rsid w:val="005103F1"/>
    <w:rsid w:val="00511921"/>
    <w:rsid w:val="00511F8B"/>
    <w:rsid w:val="005120EC"/>
    <w:rsid w:val="00512265"/>
    <w:rsid w:val="00513099"/>
    <w:rsid w:val="0051325D"/>
    <w:rsid w:val="00513BB8"/>
    <w:rsid w:val="00513C00"/>
    <w:rsid w:val="0051412D"/>
    <w:rsid w:val="00514ABB"/>
    <w:rsid w:val="005155E1"/>
    <w:rsid w:val="00515A00"/>
    <w:rsid w:val="00515D36"/>
    <w:rsid w:val="00515FC2"/>
    <w:rsid w:val="00515FFB"/>
    <w:rsid w:val="005162E1"/>
    <w:rsid w:val="0051657F"/>
    <w:rsid w:val="00516B96"/>
    <w:rsid w:val="00516DE9"/>
    <w:rsid w:val="00516E53"/>
    <w:rsid w:val="0051705A"/>
    <w:rsid w:val="0051726E"/>
    <w:rsid w:val="00517495"/>
    <w:rsid w:val="00517679"/>
    <w:rsid w:val="005176F5"/>
    <w:rsid w:val="00517976"/>
    <w:rsid w:val="00520554"/>
    <w:rsid w:val="00520E2A"/>
    <w:rsid w:val="00520FF3"/>
    <w:rsid w:val="0052112C"/>
    <w:rsid w:val="0052163A"/>
    <w:rsid w:val="005217E7"/>
    <w:rsid w:val="005219D2"/>
    <w:rsid w:val="00521EB1"/>
    <w:rsid w:val="005222DC"/>
    <w:rsid w:val="0052247E"/>
    <w:rsid w:val="005226EA"/>
    <w:rsid w:val="00522703"/>
    <w:rsid w:val="00522D85"/>
    <w:rsid w:val="00522EF9"/>
    <w:rsid w:val="00523252"/>
    <w:rsid w:val="005237B8"/>
    <w:rsid w:val="00523AA9"/>
    <w:rsid w:val="00523B95"/>
    <w:rsid w:val="005243AA"/>
    <w:rsid w:val="00525092"/>
    <w:rsid w:val="00525495"/>
    <w:rsid w:val="00525802"/>
    <w:rsid w:val="00525BA4"/>
    <w:rsid w:val="00526F0B"/>
    <w:rsid w:val="00527207"/>
    <w:rsid w:val="005275A6"/>
    <w:rsid w:val="005276C8"/>
    <w:rsid w:val="00527AC7"/>
    <w:rsid w:val="00527C13"/>
    <w:rsid w:val="00527E52"/>
    <w:rsid w:val="00527E97"/>
    <w:rsid w:val="00530254"/>
    <w:rsid w:val="00530FEC"/>
    <w:rsid w:val="00531312"/>
    <w:rsid w:val="005319ED"/>
    <w:rsid w:val="00531E05"/>
    <w:rsid w:val="00532755"/>
    <w:rsid w:val="00532886"/>
    <w:rsid w:val="00532BE5"/>
    <w:rsid w:val="00533247"/>
    <w:rsid w:val="005335AB"/>
    <w:rsid w:val="005339F4"/>
    <w:rsid w:val="0053435E"/>
    <w:rsid w:val="00534D63"/>
    <w:rsid w:val="0053541E"/>
    <w:rsid w:val="00535D55"/>
    <w:rsid w:val="005362E2"/>
    <w:rsid w:val="005365FD"/>
    <w:rsid w:val="00536834"/>
    <w:rsid w:val="00537820"/>
    <w:rsid w:val="00537857"/>
    <w:rsid w:val="00537F96"/>
    <w:rsid w:val="005402C3"/>
    <w:rsid w:val="005403AC"/>
    <w:rsid w:val="00540413"/>
    <w:rsid w:val="0054046D"/>
    <w:rsid w:val="00540817"/>
    <w:rsid w:val="005408A6"/>
    <w:rsid w:val="00540965"/>
    <w:rsid w:val="00540A4E"/>
    <w:rsid w:val="00541176"/>
    <w:rsid w:val="005413ED"/>
    <w:rsid w:val="00541CB7"/>
    <w:rsid w:val="00541E21"/>
    <w:rsid w:val="00542498"/>
    <w:rsid w:val="0054264A"/>
    <w:rsid w:val="00542DB7"/>
    <w:rsid w:val="005437D5"/>
    <w:rsid w:val="005439D2"/>
    <w:rsid w:val="00543B62"/>
    <w:rsid w:val="00544754"/>
    <w:rsid w:val="00544793"/>
    <w:rsid w:val="0054489D"/>
    <w:rsid w:val="005448D8"/>
    <w:rsid w:val="00545054"/>
    <w:rsid w:val="005457D6"/>
    <w:rsid w:val="005459C0"/>
    <w:rsid w:val="00545B71"/>
    <w:rsid w:val="00545CDE"/>
    <w:rsid w:val="00546365"/>
    <w:rsid w:val="00546621"/>
    <w:rsid w:val="005467CB"/>
    <w:rsid w:val="00546B62"/>
    <w:rsid w:val="00546CB9"/>
    <w:rsid w:val="005475F3"/>
    <w:rsid w:val="005506DE"/>
    <w:rsid w:val="00550BAD"/>
    <w:rsid w:val="00550C4D"/>
    <w:rsid w:val="00550CE6"/>
    <w:rsid w:val="0055125A"/>
    <w:rsid w:val="00551462"/>
    <w:rsid w:val="005516A0"/>
    <w:rsid w:val="00551709"/>
    <w:rsid w:val="00551BA1"/>
    <w:rsid w:val="005520E5"/>
    <w:rsid w:val="0055259B"/>
    <w:rsid w:val="00552667"/>
    <w:rsid w:val="005528C7"/>
    <w:rsid w:val="00552CBB"/>
    <w:rsid w:val="005534D8"/>
    <w:rsid w:val="005534E1"/>
    <w:rsid w:val="00553FAF"/>
    <w:rsid w:val="00554511"/>
    <w:rsid w:val="00554634"/>
    <w:rsid w:val="00554914"/>
    <w:rsid w:val="0055576E"/>
    <w:rsid w:val="0055581C"/>
    <w:rsid w:val="00556556"/>
    <w:rsid w:val="00556CC4"/>
    <w:rsid w:val="00556DD0"/>
    <w:rsid w:val="00557062"/>
    <w:rsid w:val="0055746F"/>
    <w:rsid w:val="00557594"/>
    <w:rsid w:val="00557987"/>
    <w:rsid w:val="00557FCB"/>
    <w:rsid w:val="0056017D"/>
    <w:rsid w:val="00560492"/>
    <w:rsid w:val="005605BF"/>
    <w:rsid w:val="00560D5D"/>
    <w:rsid w:val="005611E9"/>
    <w:rsid w:val="00561A89"/>
    <w:rsid w:val="00561CCE"/>
    <w:rsid w:val="00562361"/>
    <w:rsid w:val="0056249F"/>
    <w:rsid w:val="00562804"/>
    <w:rsid w:val="00562E0A"/>
    <w:rsid w:val="00562F85"/>
    <w:rsid w:val="005630F9"/>
    <w:rsid w:val="00563D77"/>
    <w:rsid w:val="00563DBB"/>
    <w:rsid w:val="005647F8"/>
    <w:rsid w:val="00564921"/>
    <w:rsid w:val="00564E90"/>
    <w:rsid w:val="00565C70"/>
    <w:rsid w:val="00565CFD"/>
    <w:rsid w:val="00565D34"/>
    <w:rsid w:val="005665FF"/>
    <w:rsid w:val="005669C2"/>
    <w:rsid w:val="005672FE"/>
    <w:rsid w:val="00567733"/>
    <w:rsid w:val="00567947"/>
    <w:rsid w:val="00570DE4"/>
    <w:rsid w:val="00570E39"/>
    <w:rsid w:val="00571725"/>
    <w:rsid w:val="00571DF2"/>
    <w:rsid w:val="005723A1"/>
    <w:rsid w:val="0057268D"/>
    <w:rsid w:val="00572F60"/>
    <w:rsid w:val="005737EF"/>
    <w:rsid w:val="00573DA3"/>
    <w:rsid w:val="00574073"/>
    <w:rsid w:val="0057489E"/>
    <w:rsid w:val="0057490B"/>
    <w:rsid w:val="005750D8"/>
    <w:rsid w:val="00576620"/>
    <w:rsid w:val="005768ED"/>
    <w:rsid w:val="00576921"/>
    <w:rsid w:val="00576D86"/>
    <w:rsid w:val="00576DD3"/>
    <w:rsid w:val="005773C9"/>
    <w:rsid w:val="00577523"/>
    <w:rsid w:val="0057760E"/>
    <w:rsid w:val="00577844"/>
    <w:rsid w:val="00577C1C"/>
    <w:rsid w:val="005808CC"/>
    <w:rsid w:val="00580A3D"/>
    <w:rsid w:val="00580AC4"/>
    <w:rsid w:val="00580EF0"/>
    <w:rsid w:val="00581008"/>
    <w:rsid w:val="0058159C"/>
    <w:rsid w:val="00581632"/>
    <w:rsid w:val="00582044"/>
    <w:rsid w:val="005827B9"/>
    <w:rsid w:val="005837E0"/>
    <w:rsid w:val="00583E2B"/>
    <w:rsid w:val="005844E7"/>
    <w:rsid w:val="005846A3"/>
    <w:rsid w:val="005848C7"/>
    <w:rsid w:val="005848E2"/>
    <w:rsid w:val="0058516B"/>
    <w:rsid w:val="005851EB"/>
    <w:rsid w:val="005855D5"/>
    <w:rsid w:val="005857AA"/>
    <w:rsid w:val="00585CFC"/>
    <w:rsid w:val="00585D22"/>
    <w:rsid w:val="0058651B"/>
    <w:rsid w:val="00586799"/>
    <w:rsid w:val="00586C9C"/>
    <w:rsid w:val="00586FDB"/>
    <w:rsid w:val="0058707C"/>
    <w:rsid w:val="0059047C"/>
    <w:rsid w:val="00590645"/>
    <w:rsid w:val="00590B07"/>
    <w:rsid w:val="00590C12"/>
    <w:rsid w:val="00590DA2"/>
    <w:rsid w:val="00590EAF"/>
    <w:rsid w:val="00590FE2"/>
    <w:rsid w:val="005918B3"/>
    <w:rsid w:val="00592255"/>
    <w:rsid w:val="0059282E"/>
    <w:rsid w:val="005928D4"/>
    <w:rsid w:val="00592D49"/>
    <w:rsid w:val="0059315E"/>
    <w:rsid w:val="005935C9"/>
    <w:rsid w:val="00593772"/>
    <w:rsid w:val="00594431"/>
    <w:rsid w:val="0059449B"/>
    <w:rsid w:val="0059498C"/>
    <w:rsid w:val="00594A04"/>
    <w:rsid w:val="005956B3"/>
    <w:rsid w:val="00595879"/>
    <w:rsid w:val="005961B6"/>
    <w:rsid w:val="00596E18"/>
    <w:rsid w:val="00596F52"/>
    <w:rsid w:val="00597145"/>
    <w:rsid w:val="005974A4"/>
    <w:rsid w:val="00597644"/>
    <w:rsid w:val="00597C20"/>
    <w:rsid w:val="00597F4A"/>
    <w:rsid w:val="00597F8F"/>
    <w:rsid w:val="005A0321"/>
    <w:rsid w:val="005A0796"/>
    <w:rsid w:val="005A07A6"/>
    <w:rsid w:val="005A0BF3"/>
    <w:rsid w:val="005A0DAB"/>
    <w:rsid w:val="005A0E2E"/>
    <w:rsid w:val="005A0F4B"/>
    <w:rsid w:val="005A13ED"/>
    <w:rsid w:val="005A1DF6"/>
    <w:rsid w:val="005A2055"/>
    <w:rsid w:val="005A21B4"/>
    <w:rsid w:val="005A26CD"/>
    <w:rsid w:val="005A299F"/>
    <w:rsid w:val="005A2B19"/>
    <w:rsid w:val="005A2EC4"/>
    <w:rsid w:val="005A2F04"/>
    <w:rsid w:val="005A335F"/>
    <w:rsid w:val="005A424A"/>
    <w:rsid w:val="005A42A6"/>
    <w:rsid w:val="005A47A7"/>
    <w:rsid w:val="005A5078"/>
    <w:rsid w:val="005A5845"/>
    <w:rsid w:val="005A58A2"/>
    <w:rsid w:val="005A5B24"/>
    <w:rsid w:val="005A641A"/>
    <w:rsid w:val="005A6BAA"/>
    <w:rsid w:val="005A6E1E"/>
    <w:rsid w:val="005A714D"/>
    <w:rsid w:val="005A717E"/>
    <w:rsid w:val="005A76BA"/>
    <w:rsid w:val="005B0ACF"/>
    <w:rsid w:val="005B0E0A"/>
    <w:rsid w:val="005B10D6"/>
    <w:rsid w:val="005B13B8"/>
    <w:rsid w:val="005B15AE"/>
    <w:rsid w:val="005B1661"/>
    <w:rsid w:val="005B185F"/>
    <w:rsid w:val="005B1FA9"/>
    <w:rsid w:val="005B1FD6"/>
    <w:rsid w:val="005B20CF"/>
    <w:rsid w:val="005B2D4E"/>
    <w:rsid w:val="005B3165"/>
    <w:rsid w:val="005B3313"/>
    <w:rsid w:val="005B333D"/>
    <w:rsid w:val="005B3680"/>
    <w:rsid w:val="005B36E5"/>
    <w:rsid w:val="005B39A5"/>
    <w:rsid w:val="005B3B70"/>
    <w:rsid w:val="005B4335"/>
    <w:rsid w:val="005B43BF"/>
    <w:rsid w:val="005B4694"/>
    <w:rsid w:val="005B4820"/>
    <w:rsid w:val="005B4AE6"/>
    <w:rsid w:val="005B529B"/>
    <w:rsid w:val="005B54B6"/>
    <w:rsid w:val="005B59CA"/>
    <w:rsid w:val="005B5C14"/>
    <w:rsid w:val="005B629F"/>
    <w:rsid w:val="005B62DF"/>
    <w:rsid w:val="005B6393"/>
    <w:rsid w:val="005B63E0"/>
    <w:rsid w:val="005B6A7A"/>
    <w:rsid w:val="005B6BE3"/>
    <w:rsid w:val="005B70DC"/>
    <w:rsid w:val="005B73B9"/>
    <w:rsid w:val="005B7C37"/>
    <w:rsid w:val="005C0241"/>
    <w:rsid w:val="005C1449"/>
    <w:rsid w:val="005C19AD"/>
    <w:rsid w:val="005C2538"/>
    <w:rsid w:val="005C2FB7"/>
    <w:rsid w:val="005C3005"/>
    <w:rsid w:val="005C37BD"/>
    <w:rsid w:val="005C3980"/>
    <w:rsid w:val="005C3B0D"/>
    <w:rsid w:val="005C3CF0"/>
    <w:rsid w:val="005C3E57"/>
    <w:rsid w:val="005C41C3"/>
    <w:rsid w:val="005C4663"/>
    <w:rsid w:val="005C4805"/>
    <w:rsid w:val="005C503C"/>
    <w:rsid w:val="005C525D"/>
    <w:rsid w:val="005C54C5"/>
    <w:rsid w:val="005C5A78"/>
    <w:rsid w:val="005C5D9E"/>
    <w:rsid w:val="005C674F"/>
    <w:rsid w:val="005C69CF"/>
    <w:rsid w:val="005C6D96"/>
    <w:rsid w:val="005C6E58"/>
    <w:rsid w:val="005C7362"/>
    <w:rsid w:val="005C76EB"/>
    <w:rsid w:val="005D023C"/>
    <w:rsid w:val="005D1511"/>
    <w:rsid w:val="005D259F"/>
    <w:rsid w:val="005D2AE3"/>
    <w:rsid w:val="005D2D0A"/>
    <w:rsid w:val="005D31CA"/>
    <w:rsid w:val="005D3715"/>
    <w:rsid w:val="005D3FC1"/>
    <w:rsid w:val="005D4C16"/>
    <w:rsid w:val="005D4FDE"/>
    <w:rsid w:val="005D5130"/>
    <w:rsid w:val="005D51C2"/>
    <w:rsid w:val="005D5206"/>
    <w:rsid w:val="005D5BFE"/>
    <w:rsid w:val="005D6232"/>
    <w:rsid w:val="005D630B"/>
    <w:rsid w:val="005D6C81"/>
    <w:rsid w:val="005D733B"/>
    <w:rsid w:val="005D748A"/>
    <w:rsid w:val="005D766E"/>
    <w:rsid w:val="005D7855"/>
    <w:rsid w:val="005D799B"/>
    <w:rsid w:val="005E0774"/>
    <w:rsid w:val="005E08D9"/>
    <w:rsid w:val="005E13E2"/>
    <w:rsid w:val="005E14E9"/>
    <w:rsid w:val="005E16CB"/>
    <w:rsid w:val="005E1DE9"/>
    <w:rsid w:val="005E23CC"/>
    <w:rsid w:val="005E303C"/>
    <w:rsid w:val="005E34EA"/>
    <w:rsid w:val="005E35C8"/>
    <w:rsid w:val="005E39C0"/>
    <w:rsid w:val="005E3E7C"/>
    <w:rsid w:val="005E3F53"/>
    <w:rsid w:val="005E4324"/>
    <w:rsid w:val="005E4596"/>
    <w:rsid w:val="005E49CA"/>
    <w:rsid w:val="005E4D2E"/>
    <w:rsid w:val="005E5153"/>
    <w:rsid w:val="005E524C"/>
    <w:rsid w:val="005E55C1"/>
    <w:rsid w:val="005E57F1"/>
    <w:rsid w:val="005E5D17"/>
    <w:rsid w:val="005E5F7F"/>
    <w:rsid w:val="005E61B5"/>
    <w:rsid w:val="005E626D"/>
    <w:rsid w:val="005E62A1"/>
    <w:rsid w:val="005E6C30"/>
    <w:rsid w:val="005E6EC5"/>
    <w:rsid w:val="005E7197"/>
    <w:rsid w:val="005E7294"/>
    <w:rsid w:val="005E7478"/>
    <w:rsid w:val="005E749F"/>
    <w:rsid w:val="005E7822"/>
    <w:rsid w:val="005E7B44"/>
    <w:rsid w:val="005E7DDC"/>
    <w:rsid w:val="005E7E9E"/>
    <w:rsid w:val="005E7ED7"/>
    <w:rsid w:val="005F004D"/>
    <w:rsid w:val="005F06D2"/>
    <w:rsid w:val="005F0796"/>
    <w:rsid w:val="005F07B4"/>
    <w:rsid w:val="005F07BB"/>
    <w:rsid w:val="005F0C5B"/>
    <w:rsid w:val="005F1339"/>
    <w:rsid w:val="005F1B3C"/>
    <w:rsid w:val="005F1F02"/>
    <w:rsid w:val="005F2566"/>
    <w:rsid w:val="005F2994"/>
    <w:rsid w:val="005F2D72"/>
    <w:rsid w:val="005F38E3"/>
    <w:rsid w:val="005F3BF4"/>
    <w:rsid w:val="005F3BF8"/>
    <w:rsid w:val="005F3E9B"/>
    <w:rsid w:val="005F427C"/>
    <w:rsid w:val="005F4523"/>
    <w:rsid w:val="005F4DE9"/>
    <w:rsid w:val="005F5308"/>
    <w:rsid w:val="005F569D"/>
    <w:rsid w:val="005F572D"/>
    <w:rsid w:val="005F5734"/>
    <w:rsid w:val="005F5B47"/>
    <w:rsid w:val="005F5BB9"/>
    <w:rsid w:val="005F63F8"/>
    <w:rsid w:val="005F6530"/>
    <w:rsid w:val="005F6E0D"/>
    <w:rsid w:val="005F6F0F"/>
    <w:rsid w:val="005F705A"/>
    <w:rsid w:val="005F73D4"/>
    <w:rsid w:val="005F76B5"/>
    <w:rsid w:val="005F7B72"/>
    <w:rsid w:val="005F7D65"/>
    <w:rsid w:val="00600DDD"/>
    <w:rsid w:val="006016AA"/>
    <w:rsid w:val="006017E6"/>
    <w:rsid w:val="00601809"/>
    <w:rsid w:val="00601AF9"/>
    <w:rsid w:val="00601D5D"/>
    <w:rsid w:val="00602130"/>
    <w:rsid w:val="0060279D"/>
    <w:rsid w:val="00602B58"/>
    <w:rsid w:val="00602C58"/>
    <w:rsid w:val="006030B4"/>
    <w:rsid w:val="0060334D"/>
    <w:rsid w:val="00603367"/>
    <w:rsid w:val="006040B9"/>
    <w:rsid w:val="006041DF"/>
    <w:rsid w:val="006042CA"/>
    <w:rsid w:val="0060456C"/>
    <w:rsid w:val="006049DB"/>
    <w:rsid w:val="0060540D"/>
    <w:rsid w:val="00605B0F"/>
    <w:rsid w:val="00605D69"/>
    <w:rsid w:val="00606178"/>
    <w:rsid w:val="006063AB"/>
    <w:rsid w:val="00606B82"/>
    <w:rsid w:val="00606C8A"/>
    <w:rsid w:val="0060701F"/>
    <w:rsid w:val="0060710E"/>
    <w:rsid w:val="006077CA"/>
    <w:rsid w:val="00607E7C"/>
    <w:rsid w:val="006100DC"/>
    <w:rsid w:val="00610989"/>
    <w:rsid w:val="00610B24"/>
    <w:rsid w:val="00610E60"/>
    <w:rsid w:val="00611147"/>
    <w:rsid w:val="00611377"/>
    <w:rsid w:val="00611CFD"/>
    <w:rsid w:val="00612146"/>
    <w:rsid w:val="00612314"/>
    <w:rsid w:val="006124E6"/>
    <w:rsid w:val="0061291C"/>
    <w:rsid w:val="006132FE"/>
    <w:rsid w:val="00613345"/>
    <w:rsid w:val="00613823"/>
    <w:rsid w:val="00613AEB"/>
    <w:rsid w:val="00613C9B"/>
    <w:rsid w:val="006144A4"/>
    <w:rsid w:val="00614704"/>
    <w:rsid w:val="0061499B"/>
    <w:rsid w:val="00614A6E"/>
    <w:rsid w:val="00614E95"/>
    <w:rsid w:val="006150DE"/>
    <w:rsid w:val="00615141"/>
    <w:rsid w:val="0061518B"/>
    <w:rsid w:val="006153CD"/>
    <w:rsid w:val="00615ADD"/>
    <w:rsid w:val="00616195"/>
    <w:rsid w:val="0061624E"/>
    <w:rsid w:val="00616381"/>
    <w:rsid w:val="006163A9"/>
    <w:rsid w:val="0061663A"/>
    <w:rsid w:val="006168A3"/>
    <w:rsid w:val="00616964"/>
    <w:rsid w:val="006208CD"/>
    <w:rsid w:val="00620BCC"/>
    <w:rsid w:val="00620D09"/>
    <w:rsid w:val="00620DA3"/>
    <w:rsid w:val="00620DF2"/>
    <w:rsid w:val="006212AE"/>
    <w:rsid w:val="00621368"/>
    <w:rsid w:val="0062164F"/>
    <w:rsid w:val="006216DC"/>
    <w:rsid w:val="00621F8D"/>
    <w:rsid w:val="00621FC9"/>
    <w:rsid w:val="00622375"/>
    <w:rsid w:val="006223F1"/>
    <w:rsid w:val="00622858"/>
    <w:rsid w:val="00622D03"/>
    <w:rsid w:val="00622DE1"/>
    <w:rsid w:val="00622FD0"/>
    <w:rsid w:val="006236E4"/>
    <w:rsid w:val="00623734"/>
    <w:rsid w:val="006237A4"/>
    <w:rsid w:val="0062396A"/>
    <w:rsid w:val="00623C95"/>
    <w:rsid w:val="00624062"/>
    <w:rsid w:val="00624108"/>
    <w:rsid w:val="00624680"/>
    <w:rsid w:val="006246F0"/>
    <w:rsid w:val="00625641"/>
    <w:rsid w:val="006256F7"/>
    <w:rsid w:val="00625824"/>
    <w:rsid w:val="00625EB0"/>
    <w:rsid w:val="00625ED8"/>
    <w:rsid w:val="00625EE0"/>
    <w:rsid w:val="00625FA9"/>
    <w:rsid w:val="006262DF"/>
    <w:rsid w:val="006263F2"/>
    <w:rsid w:val="006264A8"/>
    <w:rsid w:val="00626539"/>
    <w:rsid w:val="00626DD0"/>
    <w:rsid w:val="006272BC"/>
    <w:rsid w:val="00627509"/>
    <w:rsid w:val="0062756D"/>
    <w:rsid w:val="00627698"/>
    <w:rsid w:val="00627961"/>
    <w:rsid w:val="00627AEE"/>
    <w:rsid w:val="00627C8A"/>
    <w:rsid w:val="00630178"/>
    <w:rsid w:val="0063038C"/>
    <w:rsid w:val="0063067F"/>
    <w:rsid w:val="00630683"/>
    <w:rsid w:val="00630DFD"/>
    <w:rsid w:val="00631429"/>
    <w:rsid w:val="006316E7"/>
    <w:rsid w:val="006326A3"/>
    <w:rsid w:val="00632725"/>
    <w:rsid w:val="0063273F"/>
    <w:rsid w:val="006330FF"/>
    <w:rsid w:val="006333CE"/>
    <w:rsid w:val="00633596"/>
    <w:rsid w:val="00633DCE"/>
    <w:rsid w:val="00634FC3"/>
    <w:rsid w:val="00634FF8"/>
    <w:rsid w:val="006354BA"/>
    <w:rsid w:val="00635DF0"/>
    <w:rsid w:val="006367DC"/>
    <w:rsid w:val="00636CD4"/>
    <w:rsid w:val="006376E8"/>
    <w:rsid w:val="006420BD"/>
    <w:rsid w:val="006426D0"/>
    <w:rsid w:val="0064276B"/>
    <w:rsid w:val="00643454"/>
    <w:rsid w:val="00643D98"/>
    <w:rsid w:val="00643E87"/>
    <w:rsid w:val="00644233"/>
    <w:rsid w:val="006448A3"/>
    <w:rsid w:val="00645235"/>
    <w:rsid w:val="006454A3"/>
    <w:rsid w:val="006457CA"/>
    <w:rsid w:val="0064581B"/>
    <w:rsid w:val="0064585B"/>
    <w:rsid w:val="00645A38"/>
    <w:rsid w:val="00645E46"/>
    <w:rsid w:val="00645FB3"/>
    <w:rsid w:val="00646891"/>
    <w:rsid w:val="00647092"/>
    <w:rsid w:val="006474E5"/>
    <w:rsid w:val="006501C8"/>
    <w:rsid w:val="006504FC"/>
    <w:rsid w:val="0065088C"/>
    <w:rsid w:val="00650AA2"/>
    <w:rsid w:val="00650BD6"/>
    <w:rsid w:val="0065120F"/>
    <w:rsid w:val="00651222"/>
    <w:rsid w:val="0065159B"/>
    <w:rsid w:val="006517D7"/>
    <w:rsid w:val="00651D18"/>
    <w:rsid w:val="006523A2"/>
    <w:rsid w:val="00652607"/>
    <w:rsid w:val="00652C7A"/>
    <w:rsid w:val="00652D1D"/>
    <w:rsid w:val="00653235"/>
    <w:rsid w:val="00653A3E"/>
    <w:rsid w:val="00653D03"/>
    <w:rsid w:val="00653E1B"/>
    <w:rsid w:val="0065529D"/>
    <w:rsid w:val="0065542D"/>
    <w:rsid w:val="006554FE"/>
    <w:rsid w:val="00655708"/>
    <w:rsid w:val="00655B7C"/>
    <w:rsid w:val="00656D03"/>
    <w:rsid w:val="00656F09"/>
    <w:rsid w:val="00656F51"/>
    <w:rsid w:val="006577ED"/>
    <w:rsid w:val="00657C2D"/>
    <w:rsid w:val="00657F6C"/>
    <w:rsid w:val="00657F9A"/>
    <w:rsid w:val="00660A79"/>
    <w:rsid w:val="006614D3"/>
    <w:rsid w:val="00661DE4"/>
    <w:rsid w:val="00661E7C"/>
    <w:rsid w:val="00661EA2"/>
    <w:rsid w:val="00661EA3"/>
    <w:rsid w:val="00662345"/>
    <w:rsid w:val="00662497"/>
    <w:rsid w:val="00662762"/>
    <w:rsid w:val="006627FA"/>
    <w:rsid w:val="0066343B"/>
    <w:rsid w:val="0066390E"/>
    <w:rsid w:val="00663A1B"/>
    <w:rsid w:val="00663B56"/>
    <w:rsid w:val="0066400F"/>
    <w:rsid w:val="006641BD"/>
    <w:rsid w:val="00664717"/>
    <w:rsid w:val="006647C8"/>
    <w:rsid w:val="00664C99"/>
    <w:rsid w:val="00664F5B"/>
    <w:rsid w:val="006650CA"/>
    <w:rsid w:val="0066524C"/>
    <w:rsid w:val="006652FE"/>
    <w:rsid w:val="00665348"/>
    <w:rsid w:val="0066578E"/>
    <w:rsid w:val="00665FBA"/>
    <w:rsid w:val="006661CF"/>
    <w:rsid w:val="006669E6"/>
    <w:rsid w:val="00670182"/>
    <w:rsid w:val="0067047C"/>
    <w:rsid w:val="0067061E"/>
    <w:rsid w:val="00670734"/>
    <w:rsid w:val="00670927"/>
    <w:rsid w:val="00670A68"/>
    <w:rsid w:val="006711D8"/>
    <w:rsid w:val="00671428"/>
    <w:rsid w:val="00671B5F"/>
    <w:rsid w:val="006721CB"/>
    <w:rsid w:val="00672553"/>
    <w:rsid w:val="00672A50"/>
    <w:rsid w:val="00672B81"/>
    <w:rsid w:val="00672E31"/>
    <w:rsid w:val="0067353D"/>
    <w:rsid w:val="006738E4"/>
    <w:rsid w:val="006738EA"/>
    <w:rsid w:val="00673C7F"/>
    <w:rsid w:val="00673EFF"/>
    <w:rsid w:val="00674058"/>
    <w:rsid w:val="0067424C"/>
    <w:rsid w:val="00674269"/>
    <w:rsid w:val="0067426D"/>
    <w:rsid w:val="00674275"/>
    <w:rsid w:val="0067485E"/>
    <w:rsid w:val="00674C24"/>
    <w:rsid w:val="006750DE"/>
    <w:rsid w:val="00675232"/>
    <w:rsid w:val="00675480"/>
    <w:rsid w:val="00675BDA"/>
    <w:rsid w:val="006761D7"/>
    <w:rsid w:val="00676236"/>
    <w:rsid w:val="006765F0"/>
    <w:rsid w:val="00676D71"/>
    <w:rsid w:val="0067733F"/>
    <w:rsid w:val="00677631"/>
    <w:rsid w:val="00677735"/>
    <w:rsid w:val="0067785A"/>
    <w:rsid w:val="00677873"/>
    <w:rsid w:val="00677E14"/>
    <w:rsid w:val="00680414"/>
    <w:rsid w:val="00680A0D"/>
    <w:rsid w:val="00680C64"/>
    <w:rsid w:val="00680CA5"/>
    <w:rsid w:val="00681377"/>
    <w:rsid w:val="00681943"/>
    <w:rsid w:val="00681AE1"/>
    <w:rsid w:val="00681C50"/>
    <w:rsid w:val="006820A4"/>
    <w:rsid w:val="00682694"/>
    <w:rsid w:val="006828A6"/>
    <w:rsid w:val="00682FA2"/>
    <w:rsid w:val="00683A08"/>
    <w:rsid w:val="00683DBB"/>
    <w:rsid w:val="00684204"/>
    <w:rsid w:val="0068437E"/>
    <w:rsid w:val="00684AA9"/>
    <w:rsid w:val="00684B48"/>
    <w:rsid w:val="00684B72"/>
    <w:rsid w:val="006856BE"/>
    <w:rsid w:val="00685CA8"/>
    <w:rsid w:val="00685E51"/>
    <w:rsid w:val="006862E0"/>
    <w:rsid w:val="0068641A"/>
    <w:rsid w:val="00686A03"/>
    <w:rsid w:val="0069019B"/>
    <w:rsid w:val="006906FC"/>
    <w:rsid w:val="00690D45"/>
    <w:rsid w:val="006915D1"/>
    <w:rsid w:val="006918CD"/>
    <w:rsid w:val="0069198F"/>
    <w:rsid w:val="00691E7A"/>
    <w:rsid w:val="006920B9"/>
    <w:rsid w:val="00692A3E"/>
    <w:rsid w:val="00692B52"/>
    <w:rsid w:val="006936D5"/>
    <w:rsid w:val="006936DC"/>
    <w:rsid w:val="006937FF"/>
    <w:rsid w:val="00693805"/>
    <w:rsid w:val="00693C40"/>
    <w:rsid w:val="006940D6"/>
    <w:rsid w:val="00694A37"/>
    <w:rsid w:val="00694DE6"/>
    <w:rsid w:val="00695463"/>
    <w:rsid w:val="00695878"/>
    <w:rsid w:val="0069599E"/>
    <w:rsid w:val="00695B40"/>
    <w:rsid w:val="00695B63"/>
    <w:rsid w:val="00695E35"/>
    <w:rsid w:val="00696768"/>
    <w:rsid w:val="00696903"/>
    <w:rsid w:val="00696AC0"/>
    <w:rsid w:val="00696AD4"/>
    <w:rsid w:val="00697086"/>
    <w:rsid w:val="00697333"/>
    <w:rsid w:val="00697422"/>
    <w:rsid w:val="0069751D"/>
    <w:rsid w:val="00697572"/>
    <w:rsid w:val="006978E2"/>
    <w:rsid w:val="00697B76"/>
    <w:rsid w:val="006A0084"/>
    <w:rsid w:val="006A0673"/>
    <w:rsid w:val="006A0719"/>
    <w:rsid w:val="006A0B9E"/>
    <w:rsid w:val="006A0D75"/>
    <w:rsid w:val="006A126B"/>
    <w:rsid w:val="006A16CE"/>
    <w:rsid w:val="006A1A0C"/>
    <w:rsid w:val="006A1A8B"/>
    <w:rsid w:val="006A2713"/>
    <w:rsid w:val="006A29D7"/>
    <w:rsid w:val="006A2F7F"/>
    <w:rsid w:val="006A35B0"/>
    <w:rsid w:val="006A3977"/>
    <w:rsid w:val="006A3DE6"/>
    <w:rsid w:val="006A3E19"/>
    <w:rsid w:val="006A43F1"/>
    <w:rsid w:val="006A4747"/>
    <w:rsid w:val="006A4950"/>
    <w:rsid w:val="006A4B7C"/>
    <w:rsid w:val="006A50C3"/>
    <w:rsid w:val="006A541F"/>
    <w:rsid w:val="006A55CD"/>
    <w:rsid w:val="006A5ADF"/>
    <w:rsid w:val="006A5F6F"/>
    <w:rsid w:val="006A63F7"/>
    <w:rsid w:val="006A6D63"/>
    <w:rsid w:val="006A6F0F"/>
    <w:rsid w:val="006A7213"/>
    <w:rsid w:val="006A74CF"/>
    <w:rsid w:val="006A74D7"/>
    <w:rsid w:val="006A74DA"/>
    <w:rsid w:val="006B0710"/>
    <w:rsid w:val="006B0B6F"/>
    <w:rsid w:val="006B12A1"/>
    <w:rsid w:val="006B14AE"/>
    <w:rsid w:val="006B15AB"/>
    <w:rsid w:val="006B16AF"/>
    <w:rsid w:val="006B187B"/>
    <w:rsid w:val="006B1DBB"/>
    <w:rsid w:val="006B2CA0"/>
    <w:rsid w:val="006B452A"/>
    <w:rsid w:val="006B487A"/>
    <w:rsid w:val="006B4932"/>
    <w:rsid w:val="006B4BEA"/>
    <w:rsid w:val="006B54BD"/>
    <w:rsid w:val="006B551F"/>
    <w:rsid w:val="006B59DF"/>
    <w:rsid w:val="006B5A79"/>
    <w:rsid w:val="006B5D22"/>
    <w:rsid w:val="006B5E20"/>
    <w:rsid w:val="006B66F6"/>
    <w:rsid w:val="006B6773"/>
    <w:rsid w:val="006B70D9"/>
    <w:rsid w:val="006B7359"/>
    <w:rsid w:val="006B7A15"/>
    <w:rsid w:val="006B7DD2"/>
    <w:rsid w:val="006C0059"/>
    <w:rsid w:val="006C01AF"/>
    <w:rsid w:val="006C0289"/>
    <w:rsid w:val="006C068E"/>
    <w:rsid w:val="006C06D8"/>
    <w:rsid w:val="006C06DC"/>
    <w:rsid w:val="006C096A"/>
    <w:rsid w:val="006C144C"/>
    <w:rsid w:val="006C1A21"/>
    <w:rsid w:val="006C1A74"/>
    <w:rsid w:val="006C2BA0"/>
    <w:rsid w:val="006C2E3A"/>
    <w:rsid w:val="006C3456"/>
    <w:rsid w:val="006C35CE"/>
    <w:rsid w:val="006C434D"/>
    <w:rsid w:val="006C4364"/>
    <w:rsid w:val="006C4520"/>
    <w:rsid w:val="006C49D2"/>
    <w:rsid w:val="006C5030"/>
    <w:rsid w:val="006C50C3"/>
    <w:rsid w:val="006C535D"/>
    <w:rsid w:val="006C5512"/>
    <w:rsid w:val="006C552E"/>
    <w:rsid w:val="006C59EC"/>
    <w:rsid w:val="006C5A1C"/>
    <w:rsid w:val="006C5BCA"/>
    <w:rsid w:val="006C5E25"/>
    <w:rsid w:val="006C5E88"/>
    <w:rsid w:val="006C624A"/>
    <w:rsid w:val="006C6480"/>
    <w:rsid w:val="006C6B8D"/>
    <w:rsid w:val="006C6B95"/>
    <w:rsid w:val="006C6C06"/>
    <w:rsid w:val="006C7868"/>
    <w:rsid w:val="006C7E3F"/>
    <w:rsid w:val="006D0198"/>
    <w:rsid w:val="006D0587"/>
    <w:rsid w:val="006D099D"/>
    <w:rsid w:val="006D0E88"/>
    <w:rsid w:val="006D0EA5"/>
    <w:rsid w:val="006D12A9"/>
    <w:rsid w:val="006D2533"/>
    <w:rsid w:val="006D310A"/>
    <w:rsid w:val="006D317F"/>
    <w:rsid w:val="006D3526"/>
    <w:rsid w:val="006D3CC7"/>
    <w:rsid w:val="006D44E7"/>
    <w:rsid w:val="006D44F3"/>
    <w:rsid w:val="006D4753"/>
    <w:rsid w:val="006D477F"/>
    <w:rsid w:val="006D4F5B"/>
    <w:rsid w:val="006D533B"/>
    <w:rsid w:val="006D54FA"/>
    <w:rsid w:val="006D5B9E"/>
    <w:rsid w:val="006D5D5D"/>
    <w:rsid w:val="006D6126"/>
    <w:rsid w:val="006D6171"/>
    <w:rsid w:val="006D6B92"/>
    <w:rsid w:val="006D79D8"/>
    <w:rsid w:val="006D7AA9"/>
    <w:rsid w:val="006E00BE"/>
    <w:rsid w:val="006E0ACC"/>
    <w:rsid w:val="006E0E7D"/>
    <w:rsid w:val="006E103E"/>
    <w:rsid w:val="006E18F7"/>
    <w:rsid w:val="006E192B"/>
    <w:rsid w:val="006E2082"/>
    <w:rsid w:val="006E2537"/>
    <w:rsid w:val="006E25B8"/>
    <w:rsid w:val="006E2A77"/>
    <w:rsid w:val="006E2DAA"/>
    <w:rsid w:val="006E343A"/>
    <w:rsid w:val="006E3719"/>
    <w:rsid w:val="006E38B7"/>
    <w:rsid w:val="006E3F2A"/>
    <w:rsid w:val="006E4E39"/>
    <w:rsid w:val="006E5326"/>
    <w:rsid w:val="006E53D7"/>
    <w:rsid w:val="006E59F4"/>
    <w:rsid w:val="006E5F4E"/>
    <w:rsid w:val="006E668F"/>
    <w:rsid w:val="006E711F"/>
    <w:rsid w:val="006E76D6"/>
    <w:rsid w:val="006E7845"/>
    <w:rsid w:val="006E7A5C"/>
    <w:rsid w:val="006F005B"/>
    <w:rsid w:val="006F07D5"/>
    <w:rsid w:val="006F0CBB"/>
    <w:rsid w:val="006F0EA8"/>
    <w:rsid w:val="006F0F98"/>
    <w:rsid w:val="006F167A"/>
    <w:rsid w:val="006F1FE5"/>
    <w:rsid w:val="006F22E3"/>
    <w:rsid w:val="006F2799"/>
    <w:rsid w:val="006F2937"/>
    <w:rsid w:val="006F2A99"/>
    <w:rsid w:val="006F34FA"/>
    <w:rsid w:val="006F4081"/>
    <w:rsid w:val="006F49A9"/>
    <w:rsid w:val="006F4CC3"/>
    <w:rsid w:val="006F4F1C"/>
    <w:rsid w:val="006F4FD7"/>
    <w:rsid w:val="006F501B"/>
    <w:rsid w:val="006F51A6"/>
    <w:rsid w:val="006F533C"/>
    <w:rsid w:val="006F539B"/>
    <w:rsid w:val="006F57C5"/>
    <w:rsid w:val="006F6311"/>
    <w:rsid w:val="006F64FF"/>
    <w:rsid w:val="006F68FF"/>
    <w:rsid w:val="006F6B46"/>
    <w:rsid w:val="006F6BBC"/>
    <w:rsid w:val="006F717E"/>
    <w:rsid w:val="006F72A5"/>
    <w:rsid w:val="006F7806"/>
    <w:rsid w:val="006F78EB"/>
    <w:rsid w:val="006F7F19"/>
    <w:rsid w:val="007005D8"/>
    <w:rsid w:val="007006D4"/>
    <w:rsid w:val="007007E7"/>
    <w:rsid w:val="00700F38"/>
    <w:rsid w:val="0070130E"/>
    <w:rsid w:val="0070138E"/>
    <w:rsid w:val="007014A6"/>
    <w:rsid w:val="007014AA"/>
    <w:rsid w:val="00701723"/>
    <w:rsid w:val="00701781"/>
    <w:rsid w:val="0070195E"/>
    <w:rsid w:val="00701A4F"/>
    <w:rsid w:val="007021E2"/>
    <w:rsid w:val="007026AA"/>
    <w:rsid w:val="007028E6"/>
    <w:rsid w:val="00702B64"/>
    <w:rsid w:val="00703012"/>
    <w:rsid w:val="00703152"/>
    <w:rsid w:val="00703BF3"/>
    <w:rsid w:val="00703C2C"/>
    <w:rsid w:val="00703D09"/>
    <w:rsid w:val="00703FE9"/>
    <w:rsid w:val="007045AE"/>
    <w:rsid w:val="007045E5"/>
    <w:rsid w:val="00704C26"/>
    <w:rsid w:val="007051D6"/>
    <w:rsid w:val="007052EB"/>
    <w:rsid w:val="007066B4"/>
    <w:rsid w:val="00706E56"/>
    <w:rsid w:val="00707211"/>
    <w:rsid w:val="007079AB"/>
    <w:rsid w:val="00707A40"/>
    <w:rsid w:val="00707A95"/>
    <w:rsid w:val="00707E11"/>
    <w:rsid w:val="007102E5"/>
    <w:rsid w:val="00710472"/>
    <w:rsid w:val="00710D21"/>
    <w:rsid w:val="0071150F"/>
    <w:rsid w:val="00711660"/>
    <w:rsid w:val="00711981"/>
    <w:rsid w:val="00711C2D"/>
    <w:rsid w:val="00711EC2"/>
    <w:rsid w:val="007121D5"/>
    <w:rsid w:val="007126AB"/>
    <w:rsid w:val="00712A73"/>
    <w:rsid w:val="00713BF7"/>
    <w:rsid w:val="00713D52"/>
    <w:rsid w:val="00714223"/>
    <w:rsid w:val="0071453D"/>
    <w:rsid w:val="00714604"/>
    <w:rsid w:val="007146C1"/>
    <w:rsid w:val="00714B5E"/>
    <w:rsid w:val="007150B3"/>
    <w:rsid w:val="00715127"/>
    <w:rsid w:val="0071520F"/>
    <w:rsid w:val="00715F86"/>
    <w:rsid w:val="0071697B"/>
    <w:rsid w:val="00716F7C"/>
    <w:rsid w:val="007175EC"/>
    <w:rsid w:val="007201DD"/>
    <w:rsid w:val="00720380"/>
    <w:rsid w:val="007207AC"/>
    <w:rsid w:val="007209EA"/>
    <w:rsid w:val="00720C1D"/>
    <w:rsid w:val="00720E9A"/>
    <w:rsid w:val="007211C1"/>
    <w:rsid w:val="0072133E"/>
    <w:rsid w:val="00721815"/>
    <w:rsid w:val="00722273"/>
    <w:rsid w:val="00723576"/>
    <w:rsid w:val="0072369F"/>
    <w:rsid w:val="007239E5"/>
    <w:rsid w:val="00723D4E"/>
    <w:rsid w:val="00723F7A"/>
    <w:rsid w:val="007243DA"/>
    <w:rsid w:val="0072440B"/>
    <w:rsid w:val="0072441B"/>
    <w:rsid w:val="00724940"/>
    <w:rsid w:val="00724D89"/>
    <w:rsid w:val="00724EBB"/>
    <w:rsid w:val="007263C2"/>
    <w:rsid w:val="007268CB"/>
    <w:rsid w:val="007269A9"/>
    <w:rsid w:val="00726A35"/>
    <w:rsid w:val="00726CAF"/>
    <w:rsid w:val="007271CE"/>
    <w:rsid w:val="00727267"/>
    <w:rsid w:val="00727290"/>
    <w:rsid w:val="00727614"/>
    <w:rsid w:val="007277BA"/>
    <w:rsid w:val="00727B37"/>
    <w:rsid w:val="007301F5"/>
    <w:rsid w:val="00732287"/>
    <w:rsid w:val="00732AB5"/>
    <w:rsid w:val="00732C7E"/>
    <w:rsid w:val="00732CFC"/>
    <w:rsid w:val="00733124"/>
    <w:rsid w:val="00733354"/>
    <w:rsid w:val="00733FA1"/>
    <w:rsid w:val="0073467E"/>
    <w:rsid w:val="00734916"/>
    <w:rsid w:val="00734BFA"/>
    <w:rsid w:val="00735405"/>
    <w:rsid w:val="00735C8F"/>
    <w:rsid w:val="00737289"/>
    <w:rsid w:val="00737708"/>
    <w:rsid w:val="00737721"/>
    <w:rsid w:val="00737F70"/>
    <w:rsid w:val="00740262"/>
    <w:rsid w:val="00740374"/>
    <w:rsid w:val="00740559"/>
    <w:rsid w:val="00740987"/>
    <w:rsid w:val="00740F5F"/>
    <w:rsid w:val="00740FFA"/>
    <w:rsid w:val="007418B2"/>
    <w:rsid w:val="00741C71"/>
    <w:rsid w:val="00741FCE"/>
    <w:rsid w:val="00742083"/>
    <w:rsid w:val="007422FE"/>
    <w:rsid w:val="00742399"/>
    <w:rsid w:val="0074297A"/>
    <w:rsid w:val="007434D8"/>
    <w:rsid w:val="007443AD"/>
    <w:rsid w:val="00744C4A"/>
    <w:rsid w:val="00745C10"/>
    <w:rsid w:val="007464AC"/>
    <w:rsid w:val="00746FD9"/>
    <w:rsid w:val="00747F5C"/>
    <w:rsid w:val="00750BB7"/>
    <w:rsid w:val="00751738"/>
    <w:rsid w:val="0075193C"/>
    <w:rsid w:val="00751BC2"/>
    <w:rsid w:val="00751C1F"/>
    <w:rsid w:val="00751FBD"/>
    <w:rsid w:val="00752524"/>
    <w:rsid w:val="00752773"/>
    <w:rsid w:val="0075285C"/>
    <w:rsid w:val="00752ECD"/>
    <w:rsid w:val="00753E74"/>
    <w:rsid w:val="00754841"/>
    <w:rsid w:val="007549D1"/>
    <w:rsid w:val="00754A23"/>
    <w:rsid w:val="00754FD3"/>
    <w:rsid w:val="00755607"/>
    <w:rsid w:val="00755876"/>
    <w:rsid w:val="00755FAD"/>
    <w:rsid w:val="0075615E"/>
    <w:rsid w:val="00756237"/>
    <w:rsid w:val="0075677A"/>
    <w:rsid w:val="00756C7A"/>
    <w:rsid w:val="00756D87"/>
    <w:rsid w:val="00757799"/>
    <w:rsid w:val="00757D19"/>
    <w:rsid w:val="00760262"/>
    <w:rsid w:val="0076140F"/>
    <w:rsid w:val="007616E3"/>
    <w:rsid w:val="00762063"/>
    <w:rsid w:val="0076220B"/>
    <w:rsid w:val="007626E8"/>
    <w:rsid w:val="00762A32"/>
    <w:rsid w:val="00763487"/>
    <w:rsid w:val="007637BB"/>
    <w:rsid w:val="00763893"/>
    <w:rsid w:val="00763DFB"/>
    <w:rsid w:val="007646FC"/>
    <w:rsid w:val="00764767"/>
    <w:rsid w:val="00764889"/>
    <w:rsid w:val="00764F4A"/>
    <w:rsid w:val="00765114"/>
    <w:rsid w:val="00765B70"/>
    <w:rsid w:val="007660B2"/>
    <w:rsid w:val="007661F2"/>
    <w:rsid w:val="00766FB7"/>
    <w:rsid w:val="00767177"/>
    <w:rsid w:val="007673F4"/>
    <w:rsid w:val="0076752B"/>
    <w:rsid w:val="007700AF"/>
    <w:rsid w:val="00770425"/>
    <w:rsid w:val="007709B1"/>
    <w:rsid w:val="00770A49"/>
    <w:rsid w:val="00770AF9"/>
    <w:rsid w:val="00771209"/>
    <w:rsid w:val="007714F6"/>
    <w:rsid w:val="0077188C"/>
    <w:rsid w:val="0077191D"/>
    <w:rsid w:val="00771B50"/>
    <w:rsid w:val="00771D96"/>
    <w:rsid w:val="00772051"/>
    <w:rsid w:val="0077267B"/>
    <w:rsid w:val="0077273C"/>
    <w:rsid w:val="007727D0"/>
    <w:rsid w:val="00772FB6"/>
    <w:rsid w:val="00773165"/>
    <w:rsid w:val="00773170"/>
    <w:rsid w:val="007733D1"/>
    <w:rsid w:val="007733DD"/>
    <w:rsid w:val="00773720"/>
    <w:rsid w:val="00773916"/>
    <w:rsid w:val="00773B8A"/>
    <w:rsid w:val="00773F77"/>
    <w:rsid w:val="00774115"/>
    <w:rsid w:val="007745F1"/>
    <w:rsid w:val="0077472D"/>
    <w:rsid w:val="00775047"/>
    <w:rsid w:val="00775429"/>
    <w:rsid w:val="0077559D"/>
    <w:rsid w:val="00775618"/>
    <w:rsid w:val="00775E20"/>
    <w:rsid w:val="00775FB9"/>
    <w:rsid w:val="00776358"/>
    <w:rsid w:val="007763D4"/>
    <w:rsid w:val="00777268"/>
    <w:rsid w:val="00777843"/>
    <w:rsid w:val="00777A4A"/>
    <w:rsid w:val="00777D65"/>
    <w:rsid w:val="00780494"/>
    <w:rsid w:val="0078063A"/>
    <w:rsid w:val="00780BBA"/>
    <w:rsid w:val="00780EB1"/>
    <w:rsid w:val="00781376"/>
    <w:rsid w:val="007816B1"/>
    <w:rsid w:val="0078177F"/>
    <w:rsid w:val="007818AE"/>
    <w:rsid w:val="00781C62"/>
    <w:rsid w:val="00781CAF"/>
    <w:rsid w:val="00781F58"/>
    <w:rsid w:val="007821F9"/>
    <w:rsid w:val="0078243D"/>
    <w:rsid w:val="00782AA5"/>
    <w:rsid w:val="00782DBA"/>
    <w:rsid w:val="00782EB0"/>
    <w:rsid w:val="00783599"/>
    <w:rsid w:val="007839BE"/>
    <w:rsid w:val="00783C65"/>
    <w:rsid w:val="00783D70"/>
    <w:rsid w:val="00783E0D"/>
    <w:rsid w:val="00784C1B"/>
    <w:rsid w:val="00785102"/>
    <w:rsid w:val="00785883"/>
    <w:rsid w:val="00785A52"/>
    <w:rsid w:val="007861A9"/>
    <w:rsid w:val="007867A4"/>
    <w:rsid w:val="00786FE0"/>
    <w:rsid w:val="00787250"/>
    <w:rsid w:val="007876CC"/>
    <w:rsid w:val="0079025D"/>
    <w:rsid w:val="00790AF1"/>
    <w:rsid w:val="00790B8D"/>
    <w:rsid w:val="007910F5"/>
    <w:rsid w:val="0079165B"/>
    <w:rsid w:val="00791B2B"/>
    <w:rsid w:val="00791D1B"/>
    <w:rsid w:val="00792569"/>
    <w:rsid w:val="0079278C"/>
    <w:rsid w:val="00792A79"/>
    <w:rsid w:val="00793237"/>
    <w:rsid w:val="00793759"/>
    <w:rsid w:val="00793A7D"/>
    <w:rsid w:val="007949F5"/>
    <w:rsid w:val="00794FFF"/>
    <w:rsid w:val="007952BF"/>
    <w:rsid w:val="007953D3"/>
    <w:rsid w:val="00795945"/>
    <w:rsid w:val="00796418"/>
    <w:rsid w:val="007964A6"/>
    <w:rsid w:val="00796607"/>
    <w:rsid w:val="007966D0"/>
    <w:rsid w:val="00796C72"/>
    <w:rsid w:val="00796D1A"/>
    <w:rsid w:val="00797767"/>
    <w:rsid w:val="007977B5"/>
    <w:rsid w:val="007977DD"/>
    <w:rsid w:val="0079781D"/>
    <w:rsid w:val="00797AD0"/>
    <w:rsid w:val="00797BD4"/>
    <w:rsid w:val="00797CB6"/>
    <w:rsid w:val="00797DFE"/>
    <w:rsid w:val="007A013A"/>
    <w:rsid w:val="007A035D"/>
    <w:rsid w:val="007A04B3"/>
    <w:rsid w:val="007A0796"/>
    <w:rsid w:val="007A07CE"/>
    <w:rsid w:val="007A085F"/>
    <w:rsid w:val="007A0ABC"/>
    <w:rsid w:val="007A0E76"/>
    <w:rsid w:val="007A1292"/>
    <w:rsid w:val="007A1566"/>
    <w:rsid w:val="007A1AA7"/>
    <w:rsid w:val="007A2178"/>
    <w:rsid w:val="007A218A"/>
    <w:rsid w:val="007A2307"/>
    <w:rsid w:val="007A2377"/>
    <w:rsid w:val="007A23D8"/>
    <w:rsid w:val="007A23F4"/>
    <w:rsid w:val="007A2478"/>
    <w:rsid w:val="007A25FE"/>
    <w:rsid w:val="007A28ED"/>
    <w:rsid w:val="007A2954"/>
    <w:rsid w:val="007A2E81"/>
    <w:rsid w:val="007A3AE7"/>
    <w:rsid w:val="007A3EA4"/>
    <w:rsid w:val="007A44B1"/>
    <w:rsid w:val="007A4588"/>
    <w:rsid w:val="007A4AEF"/>
    <w:rsid w:val="007A4E53"/>
    <w:rsid w:val="007A5236"/>
    <w:rsid w:val="007A6179"/>
    <w:rsid w:val="007A6218"/>
    <w:rsid w:val="007A633F"/>
    <w:rsid w:val="007A7717"/>
    <w:rsid w:val="007A77BC"/>
    <w:rsid w:val="007A7B17"/>
    <w:rsid w:val="007B0162"/>
    <w:rsid w:val="007B04DD"/>
    <w:rsid w:val="007B08DE"/>
    <w:rsid w:val="007B098C"/>
    <w:rsid w:val="007B0B03"/>
    <w:rsid w:val="007B0CFB"/>
    <w:rsid w:val="007B117A"/>
    <w:rsid w:val="007B19BE"/>
    <w:rsid w:val="007B1B5D"/>
    <w:rsid w:val="007B1C71"/>
    <w:rsid w:val="007B1D70"/>
    <w:rsid w:val="007B2611"/>
    <w:rsid w:val="007B2C7C"/>
    <w:rsid w:val="007B310A"/>
    <w:rsid w:val="007B3365"/>
    <w:rsid w:val="007B3437"/>
    <w:rsid w:val="007B36D6"/>
    <w:rsid w:val="007B3E3A"/>
    <w:rsid w:val="007B40EE"/>
    <w:rsid w:val="007B42B3"/>
    <w:rsid w:val="007B4350"/>
    <w:rsid w:val="007B4A5B"/>
    <w:rsid w:val="007B4D68"/>
    <w:rsid w:val="007B50A3"/>
    <w:rsid w:val="007B518C"/>
    <w:rsid w:val="007B5FAC"/>
    <w:rsid w:val="007B60B3"/>
    <w:rsid w:val="007B65BE"/>
    <w:rsid w:val="007B68C7"/>
    <w:rsid w:val="007B6F5D"/>
    <w:rsid w:val="007B6F7B"/>
    <w:rsid w:val="007B70AB"/>
    <w:rsid w:val="007B71A8"/>
    <w:rsid w:val="007B73EA"/>
    <w:rsid w:val="007B7415"/>
    <w:rsid w:val="007B7857"/>
    <w:rsid w:val="007C0260"/>
    <w:rsid w:val="007C07BD"/>
    <w:rsid w:val="007C08F9"/>
    <w:rsid w:val="007C0C1B"/>
    <w:rsid w:val="007C0FF9"/>
    <w:rsid w:val="007C1017"/>
    <w:rsid w:val="007C1192"/>
    <w:rsid w:val="007C14AF"/>
    <w:rsid w:val="007C18F9"/>
    <w:rsid w:val="007C1EA1"/>
    <w:rsid w:val="007C25CE"/>
    <w:rsid w:val="007C2857"/>
    <w:rsid w:val="007C29EC"/>
    <w:rsid w:val="007C2D85"/>
    <w:rsid w:val="007C315A"/>
    <w:rsid w:val="007C32CC"/>
    <w:rsid w:val="007C393F"/>
    <w:rsid w:val="007C3E36"/>
    <w:rsid w:val="007C481D"/>
    <w:rsid w:val="007C4A74"/>
    <w:rsid w:val="007C4DF8"/>
    <w:rsid w:val="007C50F1"/>
    <w:rsid w:val="007C5563"/>
    <w:rsid w:val="007C5914"/>
    <w:rsid w:val="007C6119"/>
    <w:rsid w:val="007C6174"/>
    <w:rsid w:val="007C6388"/>
    <w:rsid w:val="007C65C9"/>
    <w:rsid w:val="007C667A"/>
    <w:rsid w:val="007C66DE"/>
    <w:rsid w:val="007C692B"/>
    <w:rsid w:val="007C6BDC"/>
    <w:rsid w:val="007C7113"/>
    <w:rsid w:val="007D003D"/>
    <w:rsid w:val="007D0B35"/>
    <w:rsid w:val="007D0D59"/>
    <w:rsid w:val="007D131C"/>
    <w:rsid w:val="007D18E2"/>
    <w:rsid w:val="007D2BB8"/>
    <w:rsid w:val="007D2E12"/>
    <w:rsid w:val="007D31D9"/>
    <w:rsid w:val="007D3419"/>
    <w:rsid w:val="007D3619"/>
    <w:rsid w:val="007D3813"/>
    <w:rsid w:val="007D3B54"/>
    <w:rsid w:val="007D3B9A"/>
    <w:rsid w:val="007D3CEE"/>
    <w:rsid w:val="007D3D7C"/>
    <w:rsid w:val="007D410F"/>
    <w:rsid w:val="007D41F5"/>
    <w:rsid w:val="007D43DE"/>
    <w:rsid w:val="007D44B2"/>
    <w:rsid w:val="007D4596"/>
    <w:rsid w:val="007D4ABE"/>
    <w:rsid w:val="007D4D4C"/>
    <w:rsid w:val="007D4D80"/>
    <w:rsid w:val="007D506F"/>
    <w:rsid w:val="007D5245"/>
    <w:rsid w:val="007D52BE"/>
    <w:rsid w:val="007D5DBF"/>
    <w:rsid w:val="007D62AE"/>
    <w:rsid w:val="007D691F"/>
    <w:rsid w:val="007D74CA"/>
    <w:rsid w:val="007D7BCB"/>
    <w:rsid w:val="007D7EAE"/>
    <w:rsid w:val="007E0203"/>
    <w:rsid w:val="007E07FA"/>
    <w:rsid w:val="007E0BA0"/>
    <w:rsid w:val="007E0D14"/>
    <w:rsid w:val="007E0E77"/>
    <w:rsid w:val="007E0F28"/>
    <w:rsid w:val="007E11CE"/>
    <w:rsid w:val="007E1D99"/>
    <w:rsid w:val="007E1FB0"/>
    <w:rsid w:val="007E2385"/>
    <w:rsid w:val="007E2476"/>
    <w:rsid w:val="007E2A06"/>
    <w:rsid w:val="007E2FB0"/>
    <w:rsid w:val="007E31E8"/>
    <w:rsid w:val="007E3CFD"/>
    <w:rsid w:val="007E3E98"/>
    <w:rsid w:val="007E41D3"/>
    <w:rsid w:val="007E458B"/>
    <w:rsid w:val="007E486C"/>
    <w:rsid w:val="007E486D"/>
    <w:rsid w:val="007E5367"/>
    <w:rsid w:val="007E5556"/>
    <w:rsid w:val="007E5896"/>
    <w:rsid w:val="007E6401"/>
    <w:rsid w:val="007E66CF"/>
    <w:rsid w:val="007E68E9"/>
    <w:rsid w:val="007E7221"/>
    <w:rsid w:val="007E76FA"/>
    <w:rsid w:val="007E7C0F"/>
    <w:rsid w:val="007F014E"/>
    <w:rsid w:val="007F0549"/>
    <w:rsid w:val="007F063F"/>
    <w:rsid w:val="007F0809"/>
    <w:rsid w:val="007F0D89"/>
    <w:rsid w:val="007F0E91"/>
    <w:rsid w:val="007F0F45"/>
    <w:rsid w:val="007F1664"/>
    <w:rsid w:val="007F19C1"/>
    <w:rsid w:val="007F1CA3"/>
    <w:rsid w:val="007F1CA8"/>
    <w:rsid w:val="007F1FE4"/>
    <w:rsid w:val="007F205D"/>
    <w:rsid w:val="007F244F"/>
    <w:rsid w:val="007F266C"/>
    <w:rsid w:val="007F29EE"/>
    <w:rsid w:val="007F2E19"/>
    <w:rsid w:val="007F33ED"/>
    <w:rsid w:val="007F3471"/>
    <w:rsid w:val="007F37F2"/>
    <w:rsid w:val="007F3EDF"/>
    <w:rsid w:val="007F40CE"/>
    <w:rsid w:val="007F5257"/>
    <w:rsid w:val="007F53B1"/>
    <w:rsid w:val="007F53DF"/>
    <w:rsid w:val="007F5BCF"/>
    <w:rsid w:val="007F5E8E"/>
    <w:rsid w:val="007F64E9"/>
    <w:rsid w:val="007F71A1"/>
    <w:rsid w:val="007F7375"/>
    <w:rsid w:val="007F75D1"/>
    <w:rsid w:val="007F77B1"/>
    <w:rsid w:val="007F7847"/>
    <w:rsid w:val="007F7F1F"/>
    <w:rsid w:val="007F7F78"/>
    <w:rsid w:val="00800248"/>
    <w:rsid w:val="00800311"/>
    <w:rsid w:val="0080061F"/>
    <w:rsid w:val="008007F2"/>
    <w:rsid w:val="008009A9"/>
    <w:rsid w:val="00800F9C"/>
    <w:rsid w:val="008014B9"/>
    <w:rsid w:val="00801A35"/>
    <w:rsid w:val="008020E1"/>
    <w:rsid w:val="00802524"/>
    <w:rsid w:val="0080275A"/>
    <w:rsid w:val="00802857"/>
    <w:rsid w:val="00802F36"/>
    <w:rsid w:val="00803468"/>
    <w:rsid w:val="00803A76"/>
    <w:rsid w:val="00803B65"/>
    <w:rsid w:val="00803EC2"/>
    <w:rsid w:val="00804184"/>
    <w:rsid w:val="008041EA"/>
    <w:rsid w:val="00804364"/>
    <w:rsid w:val="00804898"/>
    <w:rsid w:val="00805233"/>
    <w:rsid w:val="00805544"/>
    <w:rsid w:val="008055FA"/>
    <w:rsid w:val="00806C72"/>
    <w:rsid w:val="00806DC4"/>
    <w:rsid w:val="0080746B"/>
    <w:rsid w:val="00807879"/>
    <w:rsid w:val="00807926"/>
    <w:rsid w:val="00807968"/>
    <w:rsid w:val="008079A0"/>
    <w:rsid w:val="008079D9"/>
    <w:rsid w:val="00807C6F"/>
    <w:rsid w:val="00810BC4"/>
    <w:rsid w:val="00810E9F"/>
    <w:rsid w:val="00810F36"/>
    <w:rsid w:val="008111FA"/>
    <w:rsid w:val="008113AF"/>
    <w:rsid w:val="0081191A"/>
    <w:rsid w:val="00811961"/>
    <w:rsid w:val="00811F5C"/>
    <w:rsid w:val="00812505"/>
    <w:rsid w:val="0081258E"/>
    <w:rsid w:val="00812BB0"/>
    <w:rsid w:val="0081381D"/>
    <w:rsid w:val="00814638"/>
    <w:rsid w:val="00814841"/>
    <w:rsid w:val="00814DBE"/>
    <w:rsid w:val="00815712"/>
    <w:rsid w:val="00816103"/>
    <w:rsid w:val="00816823"/>
    <w:rsid w:val="00817161"/>
    <w:rsid w:val="00817998"/>
    <w:rsid w:val="00817A6C"/>
    <w:rsid w:val="00817B2C"/>
    <w:rsid w:val="00820004"/>
    <w:rsid w:val="0082049F"/>
    <w:rsid w:val="00820648"/>
    <w:rsid w:val="00820744"/>
    <w:rsid w:val="00820883"/>
    <w:rsid w:val="00821963"/>
    <w:rsid w:val="008221CE"/>
    <w:rsid w:val="008228AC"/>
    <w:rsid w:val="00822BB4"/>
    <w:rsid w:val="00822E17"/>
    <w:rsid w:val="00822F63"/>
    <w:rsid w:val="008232D0"/>
    <w:rsid w:val="00823C2E"/>
    <w:rsid w:val="00823D98"/>
    <w:rsid w:val="00823FA6"/>
    <w:rsid w:val="00824359"/>
    <w:rsid w:val="008244E4"/>
    <w:rsid w:val="00824974"/>
    <w:rsid w:val="00824997"/>
    <w:rsid w:val="0082594B"/>
    <w:rsid w:val="00826191"/>
    <w:rsid w:val="008262B4"/>
    <w:rsid w:val="00826477"/>
    <w:rsid w:val="0082657F"/>
    <w:rsid w:val="008268E4"/>
    <w:rsid w:val="00827334"/>
    <w:rsid w:val="00827C1D"/>
    <w:rsid w:val="00827D78"/>
    <w:rsid w:val="00830159"/>
    <w:rsid w:val="008301B9"/>
    <w:rsid w:val="00830250"/>
    <w:rsid w:val="00830F09"/>
    <w:rsid w:val="0083105E"/>
    <w:rsid w:val="008312AA"/>
    <w:rsid w:val="008316EF"/>
    <w:rsid w:val="00831EB4"/>
    <w:rsid w:val="00832016"/>
    <w:rsid w:val="00832924"/>
    <w:rsid w:val="0083292C"/>
    <w:rsid w:val="00833065"/>
    <w:rsid w:val="00833828"/>
    <w:rsid w:val="00833883"/>
    <w:rsid w:val="008342F5"/>
    <w:rsid w:val="00834484"/>
    <w:rsid w:val="008346EC"/>
    <w:rsid w:val="00834828"/>
    <w:rsid w:val="00834E12"/>
    <w:rsid w:val="00834FA5"/>
    <w:rsid w:val="00835FDF"/>
    <w:rsid w:val="00836125"/>
    <w:rsid w:val="008361B6"/>
    <w:rsid w:val="00836BF5"/>
    <w:rsid w:val="00837385"/>
    <w:rsid w:val="00837446"/>
    <w:rsid w:val="008375CB"/>
    <w:rsid w:val="0083782E"/>
    <w:rsid w:val="008379CF"/>
    <w:rsid w:val="00837A45"/>
    <w:rsid w:val="00837B49"/>
    <w:rsid w:val="00837C01"/>
    <w:rsid w:val="008400C5"/>
    <w:rsid w:val="008402F7"/>
    <w:rsid w:val="008403A0"/>
    <w:rsid w:val="0084054D"/>
    <w:rsid w:val="008407F8"/>
    <w:rsid w:val="00840A8B"/>
    <w:rsid w:val="00840B2F"/>
    <w:rsid w:val="00841013"/>
    <w:rsid w:val="00842D77"/>
    <w:rsid w:val="008430B1"/>
    <w:rsid w:val="0084329E"/>
    <w:rsid w:val="00843376"/>
    <w:rsid w:val="0084381C"/>
    <w:rsid w:val="00843A22"/>
    <w:rsid w:val="00843FDC"/>
    <w:rsid w:val="00844158"/>
    <w:rsid w:val="00844D7B"/>
    <w:rsid w:val="00844EFC"/>
    <w:rsid w:val="008450E9"/>
    <w:rsid w:val="0084536E"/>
    <w:rsid w:val="0084564A"/>
    <w:rsid w:val="00845DEA"/>
    <w:rsid w:val="00846093"/>
    <w:rsid w:val="00846128"/>
    <w:rsid w:val="0084632D"/>
    <w:rsid w:val="00846711"/>
    <w:rsid w:val="008467BE"/>
    <w:rsid w:val="00846A78"/>
    <w:rsid w:val="00846AD2"/>
    <w:rsid w:val="008471E6"/>
    <w:rsid w:val="0084775D"/>
    <w:rsid w:val="00847A13"/>
    <w:rsid w:val="00847ABC"/>
    <w:rsid w:val="0085011E"/>
    <w:rsid w:val="00850167"/>
    <w:rsid w:val="00850470"/>
    <w:rsid w:val="00850CF0"/>
    <w:rsid w:val="00851626"/>
    <w:rsid w:val="00851661"/>
    <w:rsid w:val="00851AEE"/>
    <w:rsid w:val="00851FCF"/>
    <w:rsid w:val="008528C4"/>
    <w:rsid w:val="008537AC"/>
    <w:rsid w:val="00853B7E"/>
    <w:rsid w:val="00853DAB"/>
    <w:rsid w:val="008541AB"/>
    <w:rsid w:val="00854218"/>
    <w:rsid w:val="008542D3"/>
    <w:rsid w:val="008547BE"/>
    <w:rsid w:val="008550E5"/>
    <w:rsid w:val="00855323"/>
    <w:rsid w:val="00856CF7"/>
    <w:rsid w:val="008578A1"/>
    <w:rsid w:val="00857F8B"/>
    <w:rsid w:val="008603F6"/>
    <w:rsid w:val="0086088E"/>
    <w:rsid w:val="00860AF4"/>
    <w:rsid w:val="00861579"/>
    <w:rsid w:val="00861B84"/>
    <w:rsid w:val="0086215B"/>
    <w:rsid w:val="0086224A"/>
    <w:rsid w:val="00862DD3"/>
    <w:rsid w:val="00862E6E"/>
    <w:rsid w:val="00863481"/>
    <w:rsid w:val="008639AB"/>
    <w:rsid w:val="00863AA3"/>
    <w:rsid w:val="00863EAD"/>
    <w:rsid w:val="00864015"/>
    <w:rsid w:val="00864C27"/>
    <w:rsid w:val="00864E42"/>
    <w:rsid w:val="008652B5"/>
    <w:rsid w:val="00865319"/>
    <w:rsid w:val="00865756"/>
    <w:rsid w:val="008659A2"/>
    <w:rsid w:val="00865B4D"/>
    <w:rsid w:val="008661D1"/>
    <w:rsid w:val="008661F4"/>
    <w:rsid w:val="00866AE1"/>
    <w:rsid w:val="0086780A"/>
    <w:rsid w:val="008679BC"/>
    <w:rsid w:val="008702D3"/>
    <w:rsid w:val="00871015"/>
    <w:rsid w:val="008713C5"/>
    <w:rsid w:val="00871BF5"/>
    <w:rsid w:val="00872183"/>
    <w:rsid w:val="008722EA"/>
    <w:rsid w:val="00872A63"/>
    <w:rsid w:val="00872B02"/>
    <w:rsid w:val="00873082"/>
    <w:rsid w:val="00873239"/>
    <w:rsid w:val="0087336E"/>
    <w:rsid w:val="00873411"/>
    <w:rsid w:val="0087465B"/>
    <w:rsid w:val="008749A9"/>
    <w:rsid w:val="008753AB"/>
    <w:rsid w:val="008757F2"/>
    <w:rsid w:val="00875E5D"/>
    <w:rsid w:val="00876795"/>
    <w:rsid w:val="008769E2"/>
    <w:rsid w:val="00876BB8"/>
    <w:rsid w:val="008775C9"/>
    <w:rsid w:val="00877B14"/>
    <w:rsid w:val="00877DC2"/>
    <w:rsid w:val="0088034E"/>
    <w:rsid w:val="008804F4"/>
    <w:rsid w:val="00880591"/>
    <w:rsid w:val="008807B3"/>
    <w:rsid w:val="00880ACE"/>
    <w:rsid w:val="00880B3E"/>
    <w:rsid w:val="00880E89"/>
    <w:rsid w:val="00881572"/>
    <w:rsid w:val="00881865"/>
    <w:rsid w:val="00881B89"/>
    <w:rsid w:val="00881E03"/>
    <w:rsid w:val="008821E6"/>
    <w:rsid w:val="00882B2B"/>
    <w:rsid w:val="00882E01"/>
    <w:rsid w:val="00883300"/>
    <w:rsid w:val="00883A3C"/>
    <w:rsid w:val="00883FEF"/>
    <w:rsid w:val="00884534"/>
    <w:rsid w:val="008850C1"/>
    <w:rsid w:val="008851FA"/>
    <w:rsid w:val="00885433"/>
    <w:rsid w:val="00885639"/>
    <w:rsid w:val="00885808"/>
    <w:rsid w:val="008861B9"/>
    <w:rsid w:val="008872B7"/>
    <w:rsid w:val="008872FF"/>
    <w:rsid w:val="008875AE"/>
    <w:rsid w:val="00887746"/>
    <w:rsid w:val="0088781D"/>
    <w:rsid w:val="00890DE7"/>
    <w:rsid w:val="0089162A"/>
    <w:rsid w:val="008916ED"/>
    <w:rsid w:val="008924D4"/>
    <w:rsid w:val="00892602"/>
    <w:rsid w:val="00892B06"/>
    <w:rsid w:val="00892F58"/>
    <w:rsid w:val="008933D3"/>
    <w:rsid w:val="008939E8"/>
    <w:rsid w:val="00893A1A"/>
    <w:rsid w:val="00893D96"/>
    <w:rsid w:val="00894315"/>
    <w:rsid w:val="008947E3"/>
    <w:rsid w:val="00895AF9"/>
    <w:rsid w:val="00895CF7"/>
    <w:rsid w:val="008969F1"/>
    <w:rsid w:val="00896AF8"/>
    <w:rsid w:val="00897354"/>
    <w:rsid w:val="0089748C"/>
    <w:rsid w:val="008976B5"/>
    <w:rsid w:val="00897952"/>
    <w:rsid w:val="008A00B0"/>
    <w:rsid w:val="008A0673"/>
    <w:rsid w:val="008A1A1B"/>
    <w:rsid w:val="008A1BD8"/>
    <w:rsid w:val="008A1C4A"/>
    <w:rsid w:val="008A1C72"/>
    <w:rsid w:val="008A252B"/>
    <w:rsid w:val="008A27C6"/>
    <w:rsid w:val="008A28E0"/>
    <w:rsid w:val="008A340D"/>
    <w:rsid w:val="008A38EC"/>
    <w:rsid w:val="008A39D6"/>
    <w:rsid w:val="008A3A3E"/>
    <w:rsid w:val="008A3CBB"/>
    <w:rsid w:val="008A40FB"/>
    <w:rsid w:val="008A4247"/>
    <w:rsid w:val="008A46E5"/>
    <w:rsid w:val="008A46F2"/>
    <w:rsid w:val="008A4A2D"/>
    <w:rsid w:val="008A4BEF"/>
    <w:rsid w:val="008A4CA8"/>
    <w:rsid w:val="008A5EB1"/>
    <w:rsid w:val="008A6112"/>
    <w:rsid w:val="008A63D7"/>
    <w:rsid w:val="008A6949"/>
    <w:rsid w:val="008A6A14"/>
    <w:rsid w:val="008A6ECB"/>
    <w:rsid w:val="008A76C3"/>
    <w:rsid w:val="008A7B81"/>
    <w:rsid w:val="008A7F11"/>
    <w:rsid w:val="008B042F"/>
    <w:rsid w:val="008B051A"/>
    <w:rsid w:val="008B060A"/>
    <w:rsid w:val="008B081D"/>
    <w:rsid w:val="008B19D3"/>
    <w:rsid w:val="008B1B96"/>
    <w:rsid w:val="008B2ABD"/>
    <w:rsid w:val="008B3426"/>
    <w:rsid w:val="008B356D"/>
    <w:rsid w:val="008B36AE"/>
    <w:rsid w:val="008B3892"/>
    <w:rsid w:val="008B3D73"/>
    <w:rsid w:val="008B4735"/>
    <w:rsid w:val="008B47F0"/>
    <w:rsid w:val="008B4D2C"/>
    <w:rsid w:val="008B51B8"/>
    <w:rsid w:val="008B5650"/>
    <w:rsid w:val="008B5780"/>
    <w:rsid w:val="008B5BE0"/>
    <w:rsid w:val="008B635A"/>
    <w:rsid w:val="008B6408"/>
    <w:rsid w:val="008B651A"/>
    <w:rsid w:val="008B6565"/>
    <w:rsid w:val="008B680E"/>
    <w:rsid w:val="008B6BF9"/>
    <w:rsid w:val="008B6E59"/>
    <w:rsid w:val="008B7E19"/>
    <w:rsid w:val="008C00C5"/>
    <w:rsid w:val="008C018A"/>
    <w:rsid w:val="008C04EC"/>
    <w:rsid w:val="008C0B70"/>
    <w:rsid w:val="008C0D51"/>
    <w:rsid w:val="008C15AB"/>
    <w:rsid w:val="008C1669"/>
    <w:rsid w:val="008C17FC"/>
    <w:rsid w:val="008C1BC9"/>
    <w:rsid w:val="008C1CBB"/>
    <w:rsid w:val="008C20AA"/>
    <w:rsid w:val="008C20B5"/>
    <w:rsid w:val="008C2754"/>
    <w:rsid w:val="008C2CFD"/>
    <w:rsid w:val="008C2EFB"/>
    <w:rsid w:val="008C3227"/>
    <w:rsid w:val="008C3BD5"/>
    <w:rsid w:val="008C3E82"/>
    <w:rsid w:val="008C494E"/>
    <w:rsid w:val="008C51A4"/>
    <w:rsid w:val="008C522A"/>
    <w:rsid w:val="008C6386"/>
    <w:rsid w:val="008C69CC"/>
    <w:rsid w:val="008C6BCB"/>
    <w:rsid w:val="008C7013"/>
    <w:rsid w:val="008C71B8"/>
    <w:rsid w:val="008C761F"/>
    <w:rsid w:val="008C7B0F"/>
    <w:rsid w:val="008C7BB9"/>
    <w:rsid w:val="008C7D47"/>
    <w:rsid w:val="008D0100"/>
    <w:rsid w:val="008D0BFF"/>
    <w:rsid w:val="008D1306"/>
    <w:rsid w:val="008D1525"/>
    <w:rsid w:val="008D1760"/>
    <w:rsid w:val="008D1E7A"/>
    <w:rsid w:val="008D2322"/>
    <w:rsid w:val="008D24E1"/>
    <w:rsid w:val="008D290C"/>
    <w:rsid w:val="008D3644"/>
    <w:rsid w:val="008D396A"/>
    <w:rsid w:val="008D3B28"/>
    <w:rsid w:val="008D3C40"/>
    <w:rsid w:val="008D3EC5"/>
    <w:rsid w:val="008D3F39"/>
    <w:rsid w:val="008D3F83"/>
    <w:rsid w:val="008D437A"/>
    <w:rsid w:val="008D43BC"/>
    <w:rsid w:val="008D454D"/>
    <w:rsid w:val="008D46DB"/>
    <w:rsid w:val="008D4DCD"/>
    <w:rsid w:val="008D58B8"/>
    <w:rsid w:val="008D5989"/>
    <w:rsid w:val="008D5C27"/>
    <w:rsid w:val="008D5E50"/>
    <w:rsid w:val="008D65A0"/>
    <w:rsid w:val="008D6983"/>
    <w:rsid w:val="008D7218"/>
    <w:rsid w:val="008D76E7"/>
    <w:rsid w:val="008D77A9"/>
    <w:rsid w:val="008D7CCB"/>
    <w:rsid w:val="008D7E00"/>
    <w:rsid w:val="008E031F"/>
    <w:rsid w:val="008E0860"/>
    <w:rsid w:val="008E087E"/>
    <w:rsid w:val="008E0AB9"/>
    <w:rsid w:val="008E1D03"/>
    <w:rsid w:val="008E1D74"/>
    <w:rsid w:val="008E276F"/>
    <w:rsid w:val="008E2E5F"/>
    <w:rsid w:val="008E2ED3"/>
    <w:rsid w:val="008E31AE"/>
    <w:rsid w:val="008E350F"/>
    <w:rsid w:val="008E361D"/>
    <w:rsid w:val="008E3721"/>
    <w:rsid w:val="008E38F6"/>
    <w:rsid w:val="008E3A5D"/>
    <w:rsid w:val="008E3B30"/>
    <w:rsid w:val="008E3F93"/>
    <w:rsid w:val="008E4A1D"/>
    <w:rsid w:val="008E4AE5"/>
    <w:rsid w:val="008E4AF8"/>
    <w:rsid w:val="008E4B08"/>
    <w:rsid w:val="008E4B63"/>
    <w:rsid w:val="008E50DB"/>
    <w:rsid w:val="008E54D3"/>
    <w:rsid w:val="008E5B51"/>
    <w:rsid w:val="008E5E3A"/>
    <w:rsid w:val="008E5ECE"/>
    <w:rsid w:val="008E6CB3"/>
    <w:rsid w:val="008E74AB"/>
    <w:rsid w:val="008F05F8"/>
    <w:rsid w:val="008F08BB"/>
    <w:rsid w:val="008F0CB8"/>
    <w:rsid w:val="008F0E7E"/>
    <w:rsid w:val="008F1464"/>
    <w:rsid w:val="008F16F3"/>
    <w:rsid w:val="008F185E"/>
    <w:rsid w:val="008F1D0C"/>
    <w:rsid w:val="008F22DA"/>
    <w:rsid w:val="008F248B"/>
    <w:rsid w:val="008F25C2"/>
    <w:rsid w:val="008F283E"/>
    <w:rsid w:val="008F2998"/>
    <w:rsid w:val="008F29AD"/>
    <w:rsid w:val="008F2A98"/>
    <w:rsid w:val="008F317E"/>
    <w:rsid w:val="008F31AD"/>
    <w:rsid w:val="008F3210"/>
    <w:rsid w:val="008F384C"/>
    <w:rsid w:val="008F3A54"/>
    <w:rsid w:val="008F3E6A"/>
    <w:rsid w:val="008F3FB9"/>
    <w:rsid w:val="008F4048"/>
    <w:rsid w:val="008F4111"/>
    <w:rsid w:val="008F42F5"/>
    <w:rsid w:val="008F4397"/>
    <w:rsid w:val="008F46D9"/>
    <w:rsid w:val="008F48BA"/>
    <w:rsid w:val="008F5583"/>
    <w:rsid w:val="008F58CF"/>
    <w:rsid w:val="008F5929"/>
    <w:rsid w:val="008F5933"/>
    <w:rsid w:val="008F59C4"/>
    <w:rsid w:val="008F5BCF"/>
    <w:rsid w:val="008F67D6"/>
    <w:rsid w:val="008F68F8"/>
    <w:rsid w:val="008F6977"/>
    <w:rsid w:val="008F6B23"/>
    <w:rsid w:val="008F6C84"/>
    <w:rsid w:val="008F6CA5"/>
    <w:rsid w:val="008F7507"/>
    <w:rsid w:val="008F77E5"/>
    <w:rsid w:val="008F79E8"/>
    <w:rsid w:val="008F7C49"/>
    <w:rsid w:val="0090036F"/>
    <w:rsid w:val="0090068A"/>
    <w:rsid w:val="00901728"/>
    <w:rsid w:val="00901AA2"/>
    <w:rsid w:val="00901B32"/>
    <w:rsid w:val="00901C2F"/>
    <w:rsid w:val="00901C3D"/>
    <w:rsid w:val="00901E2D"/>
    <w:rsid w:val="00901E6D"/>
    <w:rsid w:val="00902C31"/>
    <w:rsid w:val="00902EC7"/>
    <w:rsid w:val="009030F8"/>
    <w:rsid w:val="0090341C"/>
    <w:rsid w:val="0090347A"/>
    <w:rsid w:val="009039B3"/>
    <w:rsid w:val="00903FA9"/>
    <w:rsid w:val="00904846"/>
    <w:rsid w:val="00904AB6"/>
    <w:rsid w:val="00904C93"/>
    <w:rsid w:val="00904DC7"/>
    <w:rsid w:val="00904EC6"/>
    <w:rsid w:val="009054A6"/>
    <w:rsid w:val="009057C8"/>
    <w:rsid w:val="009057DB"/>
    <w:rsid w:val="00905EFE"/>
    <w:rsid w:val="00906A44"/>
    <w:rsid w:val="00906D77"/>
    <w:rsid w:val="00907079"/>
    <w:rsid w:val="00907179"/>
    <w:rsid w:val="0090775A"/>
    <w:rsid w:val="0090775D"/>
    <w:rsid w:val="00907CBB"/>
    <w:rsid w:val="009100E7"/>
    <w:rsid w:val="00910115"/>
    <w:rsid w:val="009116B7"/>
    <w:rsid w:val="0091196C"/>
    <w:rsid w:val="00911ED9"/>
    <w:rsid w:val="00912065"/>
    <w:rsid w:val="00912267"/>
    <w:rsid w:val="009123A7"/>
    <w:rsid w:val="00912CFB"/>
    <w:rsid w:val="00912DB0"/>
    <w:rsid w:val="00912ECE"/>
    <w:rsid w:val="00913038"/>
    <w:rsid w:val="009133D2"/>
    <w:rsid w:val="009135BF"/>
    <w:rsid w:val="0091386E"/>
    <w:rsid w:val="009144CB"/>
    <w:rsid w:val="00914E1B"/>
    <w:rsid w:val="00915B55"/>
    <w:rsid w:val="00915E51"/>
    <w:rsid w:val="00916042"/>
    <w:rsid w:val="0091629B"/>
    <w:rsid w:val="009163BA"/>
    <w:rsid w:val="00916A00"/>
    <w:rsid w:val="009175A7"/>
    <w:rsid w:val="009175A8"/>
    <w:rsid w:val="0091771A"/>
    <w:rsid w:val="00917D01"/>
    <w:rsid w:val="0092004B"/>
    <w:rsid w:val="00920275"/>
    <w:rsid w:val="009203F6"/>
    <w:rsid w:val="009204DC"/>
    <w:rsid w:val="009208CE"/>
    <w:rsid w:val="009208EE"/>
    <w:rsid w:val="00920BA9"/>
    <w:rsid w:val="00920D6E"/>
    <w:rsid w:val="00921155"/>
    <w:rsid w:val="00921FCB"/>
    <w:rsid w:val="009226E9"/>
    <w:rsid w:val="00923053"/>
    <w:rsid w:val="00923590"/>
    <w:rsid w:val="009241ED"/>
    <w:rsid w:val="009249BA"/>
    <w:rsid w:val="00924BF9"/>
    <w:rsid w:val="00924CDA"/>
    <w:rsid w:val="00924DDC"/>
    <w:rsid w:val="00924F38"/>
    <w:rsid w:val="0092575C"/>
    <w:rsid w:val="009258C9"/>
    <w:rsid w:val="00925A19"/>
    <w:rsid w:val="00925C76"/>
    <w:rsid w:val="00925D57"/>
    <w:rsid w:val="00925EDF"/>
    <w:rsid w:val="00925F1F"/>
    <w:rsid w:val="009260EC"/>
    <w:rsid w:val="0092625C"/>
    <w:rsid w:val="00926B79"/>
    <w:rsid w:val="00926BBB"/>
    <w:rsid w:val="00926FDE"/>
    <w:rsid w:val="00927EB2"/>
    <w:rsid w:val="009301C4"/>
    <w:rsid w:val="009302B9"/>
    <w:rsid w:val="00930366"/>
    <w:rsid w:val="0093040D"/>
    <w:rsid w:val="009306A0"/>
    <w:rsid w:val="009306FA"/>
    <w:rsid w:val="00931ED1"/>
    <w:rsid w:val="0093239B"/>
    <w:rsid w:val="009323B9"/>
    <w:rsid w:val="009326FB"/>
    <w:rsid w:val="0093288B"/>
    <w:rsid w:val="00933272"/>
    <w:rsid w:val="0093353D"/>
    <w:rsid w:val="00933608"/>
    <w:rsid w:val="00933AAC"/>
    <w:rsid w:val="00933CFD"/>
    <w:rsid w:val="00933DE4"/>
    <w:rsid w:val="00933DF5"/>
    <w:rsid w:val="00934147"/>
    <w:rsid w:val="00934294"/>
    <w:rsid w:val="0093497F"/>
    <w:rsid w:val="00934A26"/>
    <w:rsid w:val="00934ABD"/>
    <w:rsid w:val="009353D0"/>
    <w:rsid w:val="0093605B"/>
    <w:rsid w:val="00936567"/>
    <w:rsid w:val="00936C42"/>
    <w:rsid w:val="00936FFB"/>
    <w:rsid w:val="00937207"/>
    <w:rsid w:val="00937791"/>
    <w:rsid w:val="00937DF3"/>
    <w:rsid w:val="00940821"/>
    <w:rsid w:val="009409CA"/>
    <w:rsid w:val="00940EE5"/>
    <w:rsid w:val="009413C7"/>
    <w:rsid w:val="00941C38"/>
    <w:rsid w:val="00941E1B"/>
    <w:rsid w:val="0094221C"/>
    <w:rsid w:val="009422B0"/>
    <w:rsid w:val="00942625"/>
    <w:rsid w:val="009429EE"/>
    <w:rsid w:val="00942B5A"/>
    <w:rsid w:val="00943BE4"/>
    <w:rsid w:val="009449C6"/>
    <w:rsid w:val="00944C7D"/>
    <w:rsid w:val="00944FF8"/>
    <w:rsid w:val="00945004"/>
    <w:rsid w:val="0094528F"/>
    <w:rsid w:val="00945538"/>
    <w:rsid w:val="0094554D"/>
    <w:rsid w:val="00945698"/>
    <w:rsid w:val="00945719"/>
    <w:rsid w:val="00945853"/>
    <w:rsid w:val="009458F1"/>
    <w:rsid w:val="00945F62"/>
    <w:rsid w:val="00946724"/>
    <w:rsid w:val="0094677E"/>
    <w:rsid w:val="00946811"/>
    <w:rsid w:val="00947078"/>
    <w:rsid w:val="00947462"/>
    <w:rsid w:val="009476F5"/>
    <w:rsid w:val="00947A5C"/>
    <w:rsid w:val="00947E16"/>
    <w:rsid w:val="009504B3"/>
    <w:rsid w:val="00951516"/>
    <w:rsid w:val="00951702"/>
    <w:rsid w:val="00951CDB"/>
    <w:rsid w:val="00951E01"/>
    <w:rsid w:val="009522E2"/>
    <w:rsid w:val="009526E4"/>
    <w:rsid w:val="00952B19"/>
    <w:rsid w:val="00952FE6"/>
    <w:rsid w:val="009531DC"/>
    <w:rsid w:val="00953328"/>
    <w:rsid w:val="0095346B"/>
    <w:rsid w:val="00954296"/>
    <w:rsid w:val="00954804"/>
    <w:rsid w:val="00954999"/>
    <w:rsid w:val="00954A57"/>
    <w:rsid w:val="00954CCB"/>
    <w:rsid w:val="00955A5D"/>
    <w:rsid w:val="00955A9B"/>
    <w:rsid w:val="00955B5C"/>
    <w:rsid w:val="00955F96"/>
    <w:rsid w:val="00956427"/>
    <w:rsid w:val="0095659B"/>
    <w:rsid w:val="009567DB"/>
    <w:rsid w:val="00956D39"/>
    <w:rsid w:val="00957388"/>
    <w:rsid w:val="00957CA6"/>
    <w:rsid w:val="009601B0"/>
    <w:rsid w:val="00960233"/>
    <w:rsid w:val="009604F2"/>
    <w:rsid w:val="00960520"/>
    <w:rsid w:val="009606AA"/>
    <w:rsid w:val="00960739"/>
    <w:rsid w:val="00960875"/>
    <w:rsid w:val="00960DC4"/>
    <w:rsid w:val="0096142D"/>
    <w:rsid w:val="00961588"/>
    <w:rsid w:val="00961683"/>
    <w:rsid w:val="00962516"/>
    <w:rsid w:val="00962538"/>
    <w:rsid w:val="00962897"/>
    <w:rsid w:val="0096292D"/>
    <w:rsid w:val="00962E49"/>
    <w:rsid w:val="00962F22"/>
    <w:rsid w:val="00963108"/>
    <w:rsid w:val="00963DF8"/>
    <w:rsid w:val="00964106"/>
    <w:rsid w:val="009644C1"/>
    <w:rsid w:val="00964632"/>
    <w:rsid w:val="00964EEA"/>
    <w:rsid w:val="00964F51"/>
    <w:rsid w:val="009657E2"/>
    <w:rsid w:val="0096630E"/>
    <w:rsid w:val="0096650F"/>
    <w:rsid w:val="009668BF"/>
    <w:rsid w:val="0096691E"/>
    <w:rsid w:val="00966A92"/>
    <w:rsid w:val="00966D56"/>
    <w:rsid w:val="00966E52"/>
    <w:rsid w:val="009671E7"/>
    <w:rsid w:val="009673CA"/>
    <w:rsid w:val="00967770"/>
    <w:rsid w:val="00967A35"/>
    <w:rsid w:val="00970A10"/>
    <w:rsid w:val="009712BA"/>
    <w:rsid w:val="009713DD"/>
    <w:rsid w:val="00971414"/>
    <w:rsid w:val="009717BE"/>
    <w:rsid w:val="00971D36"/>
    <w:rsid w:val="00971E9B"/>
    <w:rsid w:val="009725B7"/>
    <w:rsid w:val="009727F8"/>
    <w:rsid w:val="00972FB2"/>
    <w:rsid w:val="00973795"/>
    <w:rsid w:val="00973926"/>
    <w:rsid w:val="00973DFD"/>
    <w:rsid w:val="00973FC6"/>
    <w:rsid w:val="0097415C"/>
    <w:rsid w:val="009755E6"/>
    <w:rsid w:val="00975827"/>
    <w:rsid w:val="00975BA1"/>
    <w:rsid w:val="00975E9A"/>
    <w:rsid w:val="009766B2"/>
    <w:rsid w:val="009767FE"/>
    <w:rsid w:val="00976C72"/>
    <w:rsid w:val="00976D4B"/>
    <w:rsid w:val="009773DC"/>
    <w:rsid w:val="009774EA"/>
    <w:rsid w:val="00977612"/>
    <w:rsid w:val="009776DD"/>
    <w:rsid w:val="00977AA9"/>
    <w:rsid w:val="00977F20"/>
    <w:rsid w:val="00980168"/>
    <w:rsid w:val="0098036F"/>
    <w:rsid w:val="0098044F"/>
    <w:rsid w:val="00980B63"/>
    <w:rsid w:val="00980CE0"/>
    <w:rsid w:val="00980EAD"/>
    <w:rsid w:val="00981239"/>
    <w:rsid w:val="0098140B"/>
    <w:rsid w:val="00981820"/>
    <w:rsid w:val="00981AFF"/>
    <w:rsid w:val="00981C91"/>
    <w:rsid w:val="009825D6"/>
    <w:rsid w:val="00982886"/>
    <w:rsid w:val="00982AD2"/>
    <w:rsid w:val="00982B09"/>
    <w:rsid w:val="009833D4"/>
    <w:rsid w:val="0098352B"/>
    <w:rsid w:val="009838B5"/>
    <w:rsid w:val="009840CE"/>
    <w:rsid w:val="00985B52"/>
    <w:rsid w:val="00985DCD"/>
    <w:rsid w:val="009867A7"/>
    <w:rsid w:val="00986829"/>
    <w:rsid w:val="009868D7"/>
    <w:rsid w:val="00986B8A"/>
    <w:rsid w:val="00987E15"/>
    <w:rsid w:val="00987E82"/>
    <w:rsid w:val="009902BF"/>
    <w:rsid w:val="00990355"/>
    <w:rsid w:val="00990504"/>
    <w:rsid w:val="009906A6"/>
    <w:rsid w:val="00990CF8"/>
    <w:rsid w:val="00990EDF"/>
    <w:rsid w:val="00991B01"/>
    <w:rsid w:val="00992377"/>
    <w:rsid w:val="00992A32"/>
    <w:rsid w:val="00992B50"/>
    <w:rsid w:val="009930BC"/>
    <w:rsid w:val="00993B47"/>
    <w:rsid w:val="009942BB"/>
    <w:rsid w:val="0099487C"/>
    <w:rsid w:val="009948F1"/>
    <w:rsid w:val="009949D1"/>
    <w:rsid w:val="00994A6D"/>
    <w:rsid w:val="00994D57"/>
    <w:rsid w:val="00995052"/>
    <w:rsid w:val="0099520E"/>
    <w:rsid w:val="009956B9"/>
    <w:rsid w:val="00995B6D"/>
    <w:rsid w:val="009961A2"/>
    <w:rsid w:val="0099638B"/>
    <w:rsid w:val="009966B8"/>
    <w:rsid w:val="00996EC1"/>
    <w:rsid w:val="0099754C"/>
    <w:rsid w:val="00997884"/>
    <w:rsid w:val="00997944"/>
    <w:rsid w:val="00997CB3"/>
    <w:rsid w:val="00997E75"/>
    <w:rsid w:val="00997FA9"/>
    <w:rsid w:val="009A03E7"/>
    <w:rsid w:val="009A04C1"/>
    <w:rsid w:val="009A0B77"/>
    <w:rsid w:val="009A0CCE"/>
    <w:rsid w:val="009A0F3F"/>
    <w:rsid w:val="009A13DE"/>
    <w:rsid w:val="009A1BFA"/>
    <w:rsid w:val="009A22EF"/>
    <w:rsid w:val="009A24FE"/>
    <w:rsid w:val="009A26F3"/>
    <w:rsid w:val="009A29A4"/>
    <w:rsid w:val="009A2CEC"/>
    <w:rsid w:val="009A2DFA"/>
    <w:rsid w:val="009A323D"/>
    <w:rsid w:val="009A323F"/>
    <w:rsid w:val="009A3FCF"/>
    <w:rsid w:val="009A407A"/>
    <w:rsid w:val="009A4222"/>
    <w:rsid w:val="009A4753"/>
    <w:rsid w:val="009A52EB"/>
    <w:rsid w:val="009A5B22"/>
    <w:rsid w:val="009A5C51"/>
    <w:rsid w:val="009A5E49"/>
    <w:rsid w:val="009A612B"/>
    <w:rsid w:val="009A6189"/>
    <w:rsid w:val="009A64E9"/>
    <w:rsid w:val="009A68BA"/>
    <w:rsid w:val="009A697A"/>
    <w:rsid w:val="009A6A7B"/>
    <w:rsid w:val="009A727D"/>
    <w:rsid w:val="009A7605"/>
    <w:rsid w:val="009A769B"/>
    <w:rsid w:val="009A7B3D"/>
    <w:rsid w:val="009A7C20"/>
    <w:rsid w:val="009A7EBC"/>
    <w:rsid w:val="009B0275"/>
    <w:rsid w:val="009B0B38"/>
    <w:rsid w:val="009B0E3D"/>
    <w:rsid w:val="009B155A"/>
    <w:rsid w:val="009B1E33"/>
    <w:rsid w:val="009B1FD7"/>
    <w:rsid w:val="009B2F4D"/>
    <w:rsid w:val="009B3108"/>
    <w:rsid w:val="009B3176"/>
    <w:rsid w:val="009B356C"/>
    <w:rsid w:val="009B3645"/>
    <w:rsid w:val="009B4271"/>
    <w:rsid w:val="009B4751"/>
    <w:rsid w:val="009B4878"/>
    <w:rsid w:val="009B4A24"/>
    <w:rsid w:val="009B4FD3"/>
    <w:rsid w:val="009B5A72"/>
    <w:rsid w:val="009B5AE6"/>
    <w:rsid w:val="009B5DF6"/>
    <w:rsid w:val="009B6356"/>
    <w:rsid w:val="009B6DEE"/>
    <w:rsid w:val="009B78F1"/>
    <w:rsid w:val="009C00F0"/>
    <w:rsid w:val="009C0ABC"/>
    <w:rsid w:val="009C0DB4"/>
    <w:rsid w:val="009C0EA4"/>
    <w:rsid w:val="009C13B7"/>
    <w:rsid w:val="009C17C2"/>
    <w:rsid w:val="009C1819"/>
    <w:rsid w:val="009C1C1D"/>
    <w:rsid w:val="009C2D3D"/>
    <w:rsid w:val="009C2D62"/>
    <w:rsid w:val="009C2D77"/>
    <w:rsid w:val="009C361F"/>
    <w:rsid w:val="009C4331"/>
    <w:rsid w:val="009C4511"/>
    <w:rsid w:val="009C4737"/>
    <w:rsid w:val="009C4E1D"/>
    <w:rsid w:val="009C5131"/>
    <w:rsid w:val="009C532C"/>
    <w:rsid w:val="009C5ACB"/>
    <w:rsid w:val="009C5B75"/>
    <w:rsid w:val="009C6353"/>
    <w:rsid w:val="009C64E4"/>
    <w:rsid w:val="009C6965"/>
    <w:rsid w:val="009C6A4D"/>
    <w:rsid w:val="009C70F5"/>
    <w:rsid w:val="009C75D5"/>
    <w:rsid w:val="009C79A5"/>
    <w:rsid w:val="009D0685"/>
    <w:rsid w:val="009D0B19"/>
    <w:rsid w:val="009D0BC7"/>
    <w:rsid w:val="009D0E60"/>
    <w:rsid w:val="009D1603"/>
    <w:rsid w:val="009D1741"/>
    <w:rsid w:val="009D1A29"/>
    <w:rsid w:val="009D1AA4"/>
    <w:rsid w:val="009D1E31"/>
    <w:rsid w:val="009D1FD0"/>
    <w:rsid w:val="009D21C3"/>
    <w:rsid w:val="009D2A7B"/>
    <w:rsid w:val="009D37D9"/>
    <w:rsid w:val="009D3F8B"/>
    <w:rsid w:val="009D4DA4"/>
    <w:rsid w:val="009D53B5"/>
    <w:rsid w:val="009D606E"/>
    <w:rsid w:val="009D62DD"/>
    <w:rsid w:val="009D6313"/>
    <w:rsid w:val="009D63BE"/>
    <w:rsid w:val="009D63FE"/>
    <w:rsid w:val="009D6452"/>
    <w:rsid w:val="009D65D4"/>
    <w:rsid w:val="009D67CD"/>
    <w:rsid w:val="009D6906"/>
    <w:rsid w:val="009D699B"/>
    <w:rsid w:val="009D6BCF"/>
    <w:rsid w:val="009D6F7F"/>
    <w:rsid w:val="009D7CDB"/>
    <w:rsid w:val="009D7D5C"/>
    <w:rsid w:val="009E067F"/>
    <w:rsid w:val="009E09B6"/>
    <w:rsid w:val="009E0A0A"/>
    <w:rsid w:val="009E1C03"/>
    <w:rsid w:val="009E1C5B"/>
    <w:rsid w:val="009E1DC5"/>
    <w:rsid w:val="009E1E3E"/>
    <w:rsid w:val="009E24ED"/>
    <w:rsid w:val="009E2C74"/>
    <w:rsid w:val="009E3CD2"/>
    <w:rsid w:val="009E4A1F"/>
    <w:rsid w:val="009E51EF"/>
    <w:rsid w:val="009E5384"/>
    <w:rsid w:val="009E591C"/>
    <w:rsid w:val="009E602D"/>
    <w:rsid w:val="009E630B"/>
    <w:rsid w:val="009E73C9"/>
    <w:rsid w:val="009E7615"/>
    <w:rsid w:val="009E7BB2"/>
    <w:rsid w:val="009F0A33"/>
    <w:rsid w:val="009F1772"/>
    <w:rsid w:val="009F18B7"/>
    <w:rsid w:val="009F244F"/>
    <w:rsid w:val="009F25EE"/>
    <w:rsid w:val="009F2617"/>
    <w:rsid w:val="009F27E8"/>
    <w:rsid w:val="009F2894"/>
    <w:rsid w:val="009F371E"/>
    <w:rsid w:val="009F3E77"/>
    <w:rsid w:val="009F3F1E"/>
    <w:rsid w:val="009F4428"/>
    <w:rsid w:val="009F4739"/>
    <w:rsid w:val="009F4F64"/>
    <w:rsid w:val="009F4FD2"/>
    <w:rsid w:val="009F50E8"/>
    <w:rsid w:val="009F54C9"/>
    <w:rsid w:val="009F557F"/>
    <w:rsid w:val="009F5C71"/>
    <w:rsid w:val="009F5DFC"/>
    <w:rsid w:val="009F61FC"/>
    <w:rsid w:val="009F62F0"/>
    <w:rsid w:val="009F65A4"/>
    <w:rsid w:val="009F679F"/>
    <w:rsid w:val="009F69AA"/>
    <w:rsid w:val="009F6B8F"/>
    <w:rsid w:val="009F73EA"/>
    <w:rsid w:val="009F791C"/>
    <w:rsid w:val="009F7927"/>
    <w:rsid w:val="009F7A0A"/>
    <w:rsid w:val="009F7CFF"/>
    <w:rsid w:val="009F7D39"/>
    <w:rsid w:val="00A00566"/>
    <w:rsid w:val="00A00998"/>
    <w:rsid w:val="00A00C5A"/>
    <w:rsid w:val="00A00E48"/>
    <w:rsid w:val="00A015B7"/>
    <w:rsid w:val="00A01612"/>
    <w:rsid w:val="00A0163E"/>
    <w:rsid w:val="00A01CD1"/>
    <w:rsid w:val="00A01E13"/>
    <w:rsid w:val="00A01F8E"/>
    <w:rsid w:val="00A023C7"/>
    <w:rsid w:val="00A0280A"/>
    <w:rsid w:val="00A02928"/>
    <w:rsid w:val="00A02BEB"/>
    <w:rsid w:val="00A035E5"/>
    <w:rsid w:val="00A03BA0"/>
    <w:rsid w:val="00A04768"/>
    <w:rsid w:val="00A04832"/>
    <w:rsid w:val="00A04A1B"/>
    <w:rsid w:val="00A04B08"/>
    <w:rsid w:val="00A04B52"/>
    <w:rsid w:val="00A04FF9"/>
    <w:rsid w:val="00A051BB"/>
    <w:rsid w:val="00A0523C"/>
    <w:rsid w:val="00A0575D"/>
    <w:rsid w:val="00A05BAD"/>
    <w:rsid w:val="00A063BA"/>
    <w:rsid w:val="00A06E80"/>
    <w:rsid w:val="00A06F5F"/>
    <w:rsid w:val="00A073BD"/>
    <w:rsid w:val="00A07C41"/>
    <w:rsid w:val="00A07E20"/>
    <w:rsid w:val="00A105D8"/>
    <w:rsid w:val="00A10A99"/>
    <w:rsid w:val="00A11A44"/>
    <w:rsid w:val="00A11AB3"/>
    <w:rsid w:val="00A11ABE"/>
    <w:rsid w:val="00A12280"/>
    <w:rsid w:val="00A12291"/>
    <w:rsid w:val="00A12383"/>
    <w:rsid w:val="00A13268"/>
    <w:rsid w:val="00A1339C"/>
    <w:rsid w:val="00A136F4"/>
    <w:rsid w:val="00A13D00"/>
    <w:rsid w:val="00A13E1B"/>
    <w:rsid w:val="00A13FE6"/>
    <w:rsid w:val="00A14824"/>
    <w:rsid w:val="00A149F6"/>
    <w:rsid w:val="00A14ADE"/>
    <w:rsid w:val="00A14EEF"/>
    <w:rsid w:val="00A152F5"/>
    <w:rsid w:val="00A15BC6"/>
    <w:rsid w:val="00A16F1B"/>
    <w:rsid w:val="00A16F42"/>
    <w:rsid w:val="00A17089"/>
    <w:rsid w:val="00A1726D"/>
    <w:rsid w:val="00A17A6A"/>
    <w:rsid w:val="00A17B54"/>
    <w:rsid w:val="00A17C4E"/>
    <w:rsid w:val="00A17C64"/>
    <w:rsid w:val="00A17EBE"/>
    <w:rsid w:val="00A207BE"/>
    <w:rsid w:val="00A20A43"/>
    <w:rsid w:val="00A20A47"/>
    <w:rsid w:val="00A20ABC"/>
    <w:rsid w:val="00A20CD9"/>
    <w:rsid w:val="00A212FB"/>
    <w:rsid w:val="00A216AE"/>
    <w:rsid w:val="00A21998"/>
    <w:rsid w:val="00A21E7E"/>
    <w:rsid w:val="00A220A1"/>
    <w:rsid w:val="00A221CE"/>
    <w:rsid w:val="00A22D10"/>
    <w:rsid w:val="00A22E6A"/>
    <w:rsid w:val="00A230FE"/>
    <w:rsid w:val="00A246E4"/>
    <w:rsid w:val="00A24CAD"/>
    <w:rsid w:val="00A24DB4"/>
    <w:rsid w:val="00A24E83"/>
    <w:rsid w:val="00A24F9F"/>
    <w:rsid w:val="00A25687"/>
    <w:rsid w:val="00A2572D"/>
    <w:rsid w:val="00A260CE"/>
    <w:rsid w:val="00A2673F"/>
    <w:rsid w:val="00A27013"/>
    <w:rsid w:val="00A27146"/>
    <w:rsid w:val="00A271E6"/>
    <w:rsid w:val="00A272AD"/>
    <w:rsid w:val="00A273CD"/>
    <w:rsid w:val="00A27716"/>
    <w:rsid w:val="00A27B9D"/>
    <w:rsid w:val="00A27E5C"/>
    <w:rsid w:val="00A300E1"/>
    <w:rsid w:val="00A3046A"/>
    <w:rsid w:val="00A305BC"/>
    <w:rsid w:val="00A30813"/>
    <w:rsid w:val="00A3170F"/>
    <w:rsid w:val="00A31BDF"/>
    <w:rsid w:val="00A31E28"/>
    <w:rsid w:val="00A321CB"/>
    <w:rsid w:val="00A323AF"/>
    <w:rsid w:val="00A33BDA"/>
    <w:rsid w:val="00A33F4D"/>
    <w:rsid w:val="00A34250"/>
    <w:rsid w:val="00A346A6"/>
    <w:rsid w:val="00A3548A"/>
    <w:rsid w:val="00A356A8"/>
    <w:rsid w:val="00A35954"/>
    <w:rsid w:val="00A35E99"/>
    <w:rsid w:val="00A361EC"/>
    <w:rsid w:val="00A36473"/>
    <w:rsid w:val="00A366C8"/>
    <w:rsid w:val="00A36DB9"/>
    <w:rsid w:val="00A3779B"/>
    <w:rsid w:val="00A379C1"/>
    <w:rsid w:val="00A4059A"/>
    <w:rsid w:val="00A40652"/>
    <w:rsid w:val="00A408A0"/>
    <w:rsid w:val="00A40FD5"/>
    <w:rsid w:val="00A4102D"/>
    <w:rsid w:val="00A41206"/>
    <w:rsid w:val="00A412DB"/>
    <w:rsid w:val="00A4131E"/>
    <w:rsid w:val="00A414EB"/>
    <w:rsid w:val="00A417A8"/>
    <w:rsid w:val="00A41B21"/>
    <w:rsid w:val="00A41D99"/>
    <w:rsid w:val="00A42448"/>
    <w:rsid w:val="00A432D1"/>
    <w:rsid w:val="00A4355F"/>
    <w:rsid w:val="00A43951"/>
    <w:rsid w:val="00A43A23"/>
    <w:rsid w:val="00A43CEA"/>
    <w:rsid w:val="00A43D19"/>
    <w:rsid w:val="00A44662"/>
    <w:rsid w:val="00A44D6C"/>
    <w:rsid w:val="00A45277"/>
    <w:rsid w:val="00A454D6"/>
    <w:rsid w:val="00A46385"/>
    <w:rsid w:val="00A463FD"/>
    <w:rsid w:val="00A46431"/>
    <w:rsid w:val="00A4647C"/>
    <w:rsid w:val="00A46500"/>
    <w:rsid w:val="00A469C6"/>
    <w:rsid w:val="00A46A55"/>
    <w:rsid w:val="00A474FE"/>
    <w:rsid w:val="00A4751D"/>
    <w:rsid w:val="00A47A72"/>
    <w:rsid w:val="00A47D16"/>
    <w:rsid w:val="00A47DBA"/>
    <w:rsid w:val="00A47E00"/>
    <w:rsid w:val="00A501F7"/>
    <w:rsid w:val="00A50318"/>
    <w:rsid w:val="00A50EED"/>
    <w:rsid w:val="00A5102C"/>
    <w:rsid w:val="00A511F7"/>
    <w:rsid w:val="00A51B04"/>
    <w:rsid w:val="00A51BA8"/>
    <w:rsid w:val="00A51D66"/>
    <w:rsid w:val="00A52656"/>
    <w:rsid w:val="00A526AA"/>
    <w:rsid w:val="00A528C1"/>
    <w:rsid w:val="00A52912"/>
    <w:rsid w:val="00A52F48"/>
    <w:rsid w:val="00A53012"/>
    <w:rsid w:val="00A533A1"/>
    <w:rsid w:val="00A53847"/>
    <w:rsid w:val="00A53D79"/>
    <w:rsid w:val="00A54088"/>
    <w:rsid w:val="00A541C1"/>
    <w:rsid w:val="00A556D9"/>
    <w:rsid w:val="00A55F1A"/>
    <w:rsid w:val="00A56077"/>
    <w:rsid w:val="00A5607B"/>
    <w:rsid w:val="00A567C1"/>
    <w:rsid w:val="00A572A8"/>
    <w:rsid w:val="00A572EA"/>
    <w:rsid w:val="00A57385"/>
    <w:rsid w:val="00A5749B"/>
    <w:rsid w:val="00A5771B"/>
    <w:rsid w:val="00A6089F"/>
    <w:rsid w:val="00A61FE3"/>
    <w:rsid w:val="00A62600"/>
    <w:rsid w:val="00A627A4"/>
    <w:rsid w:val="00A63E2C"/>
    <w:rsid w:val="00A640F3"/>
    <w:rsid w:val="00A6480E"/>
    <w:rsid w:val="00A6482A"/>
    <w:rsid w:val="00A65233"/>
    <w:rsid w:val="00A65736"/>
    <w:rsid w:val="00A6576F"/>
    <w:rsid w:val="00A659B9"/>
    <w:rsid w:val="00A65B07"/>
    <w:rsid w:val="00A65CB8"/>
    <w:rsid w:val="00A6693E"/>
    <w:rsid w:val="00A6697E"/>
    <w:rsid w:val="00A669B0"/>
    <w:rsid w:val="00A66DDE"/>
    <w:rsid w:val="00A66FCC"/>
    <w:rsid w:val="00A6716F"/>
    <w:rsid w:val="00A674A7"/>
    <w:rsid w:val="00A679B7"/>
    <w:rsid w:val="00A67DDA"/>
    <w:rsid w:val="00A70292"/>
    <w:rsid w:val="00A70C86"/>
    <w:rsid w:val="00A70E4A"/>
    <w:rsid w:val="00A7115B"/>
    <w:rsid w:val="00A712F9"/>
    <w:rsid w:val="00A71327"/>
    <w:rsid w:val="00A71535"/>
    <w:rsid w:val="00A7196A"/>
    <w:rsid w:val="00A71AA6"/>
    <w:rsid w:val="00A71CA9"/>
    <w:rsid w:val="00A71E75"/>
    <w:rsid w:val="00A72749"/>
    <w:rsid w:val="00A7281E"/>
    <w:rsid w:val="00A72F41"/>
    <w:rsid w:val="00A736D8"/>
    <w:rsid w:val="00A73A18"/>
    <w:rsid w:val="00A73B78"/>
    <w:rsid w:val="00A73BE6"/>
    <w:rsid w:val="00A7441A"/>
    <w:rsid w:val="00A74E28"/>
    <w:rsid w:val="00A74F63"/>
    <w:rsid w:val="00A754DA"/>
    <w:rsid w:val="00A759D7"/>
    <w:rsid w:val="00A75E73"/>
    <w:rsid w:val="00A764A1"/>
    <w:rsid w:val="00A76808"/>
    <w:rsid w:val="00A772B9"/>
    <w:rsid w:val="00A77321"/>
    <w:rsid w:val="00A77570"/>
    <w:rsid w:val="00A776F6"/>
    <w:rsid w:val="00A77B42"/>
    <w:rsid w:val="00A8011E"/>
    <w:rsid w:val="00A803CB"/>
    <w:rsid w:val="00A80B66"/>
    <w:rsid w:val="00A810DB"/>
    <w:rsid w:val="00A811B8"/>
    <w:rsid w:val="00A8120C"/>
    <w:rsid w:val="00A81F95"/>
    <w:rsid w:val="00A82341"/>
    <w:rsid w:val="00A829B3"/>
    <w:rsid w:val="00A82AA3"/>
    <w:rsid w:val="00A82CB7"/>
    <w:rsid w:val="00A82FC9"/>
    <w:rsid w:val="00A8313D"/>
    <w:rsid w:val="00A8341F"/>
    <w:rsid w:val="00A83A93"/>
    <w:rsid w:val="00A83F77"/>
    <w:rsid w:val="00A843CB"/>
    <w:rsid w:val="00A844C3"/>
    <w:rsid w:val="00A84D32"/>
    <w:rsid w:val="00A85206"/>
    <w:rsid w:val="00A8546E"/>
    <w:rsid w:val="00A85565"/>
    <w:rsid w:val="00A85A1B"/>
    <w:rsid w:val="00A85F2C"/>
    <w:rsid w:val="00A862E9"/>
    <w:rsid w:val="00A86319"/>
    <w:rsid w:val="00A8669D"/>
    <w:rsid w:val="00A86863"/>
    <w:rsid w:val="00A86A26"/>
    <w:rsid w:val="00A86D68"/>
    <w:rsid w:val="00A86D9E"/>
    <w:rsid w:val="00A87602"/>
    <w:rsid w:val="00A87A5D"/>
    <w:rsid w:val="00A87AB2"/>
    <w:rsid w:val="00A90640"/>
    <w:rsid w:val="00A90874"/>
    <w:rsid w:val="00A90890"/>
    <w:rsid w:val="00A90A3E"/>
    <w:rsid w:val="00A9124D"/>
    <w:rsid w:val="00A91484"/>
    <w:rsid w:val="00A918E7"/>
    <w:rsid w:val="00A91D2B"/>
    <w:rsid w:val="00A91E4E"/>
    <w:rsid w:val="00A91FD1"/>
    <w:rsid w:val="00A92809"/>
    <w:rsid w:val="00A92A12"/>
    <w:rsid w:val="00A92D5E"/>
    <w:rsid w:val="00A931C9"/>
    <w:rsid w:val="00A933EE"/>
    <w:rsid w:val="00A93640"/>
    <w:rsid w:val="00A93653"/>
    <w:rsid w:val="00A93B24"/>
    <w:rsid w:val="00A93BE6"/>
    <w:rsid w:val="00A94A63"/>
    <w:rsid w:val="00A94A98"/>
    <w:rsid w:val="00A94BE5"/>
    <w:rsid w:val="00A95354"/>
    <w:rsid w:val="00A95A4A"/>
    <w:rsid w:val="00A95F67"/>
    <w:rsid w:val="00A9614C"/>
    <w:rsid w:val="00A961A6"/>
    <w:rsid w:val="00A9633A"/>
    <w:rsid w:val="00A9667E"/>
    <w:rsid w:val="00A96D2F"/>
    <w:rsid w:val="00A96D9B"/>
    <w:rsid w:val="00A96DC4"/>
    <w:rsid w:val="00A977BE"/>
    <w:rsid w:val="00A97885"/>
    <w:rsid w:val="00A9798A"/>
    <w:rsid w:val="00A97CAD"/>
    <w:rsid w:val="00A97DB7"/>
    <w:rsid w:val="00AA030E"/>
    <w:rsid w:val="00AA0334"/>
    <w:rsid w:val="00AA08EA"/>
    <w:rsid w:val="00AA0914"/>
    <w:rsid w:val="00AA1456"/>
    <w:rsid w:val="00AA1A3D"/>
    <w:rsid w:val="00AA1CAD"/>
    <w:rsid w:val="00AA1D89"/>
    <w:rsid w:val="00AA1E16"/>
    <w:rsid w:val="00AA2119"/>
    <w:rsid w:val="00AA2684"/>
    <w:rsid w:val="00AA2796"/>
    <w:rsid w:val="00AA2B16"/>
    <w:rsid w:val="00AA2FD1"/>
    <w:rsid w:val="00AA3AE9"/>
    <w:rsid w:val="00AA4358"/>
    <w:rsid w:val="00AA4938"/>
    <w:rsid w:val="00AA516C"/>
    <w:rsid w:val="00AA6330"/>
    <w:rsid w:val="00AA65F9"/>
    <w:rsid w:val="00AA660A"/>
    <w:rsid w:val="00AA6A71"/>
    <w:rsid w:val="00AB0567"/>
    <w:rsid w:val="00AB0D29"/>
    <w:rsid w:val="00AB0E91"/>
    <w:rsid w:val="00AB12F3"/>
    <w:rsid w:val="00AB1650"/>
    <w:rsid w:val="00AB1A15"/>
    <w:rsid w:val="00AB21D8"/>
    <w:rsid w:val="00AB24D1"/>
    <w:rsid w:val="00AB2591"/>
    <w:rsid w:val="00AB26C3"/>
    <w:rsid w:val="00AB27DB"/>
    <w:rsid w:val="00AB35DC"/>
    <w:rsid w:val="00AB3E4C"/>
    <w:rsid w:val="00AB46EA"/>
    <w:rsid w:val="00AB49C8"/>
    <w:rsid w:val="00AB4FAC"/>
    <w:rsid w:val="00AB548B"/>
    <w:rsid w:val="00AB5939"/>
    <w:rsid w:val="00AB5985"/>
    <w:rsid w:val="00AB5BFB"/>
    <w:rsid w:val="00AB5C43"/>
    <w:rsid w:val="00AB5C8F"/>
    <w:rsid w:val="00AB5CF9"/>
    <w:rsid w:val="00AB6530"/>
    <w:rsid w:val="00AB6581"/>
    <w:rsid w:val="00AB6AB6"/>
    <w:rsid w:val="00AB719E"/>
    <w:rsid w:val="00AC002F"/>
    <w:rsid w:val="00AC0394"/>
    <w:rsid w:val="00AC057F"/>
    <w:rsid w:val="00AC08E3"/>
    <w:rsid w:val="00AC0FB2"/>
    <w:rsid w:val="00AC1654"/>
    <w:rsid w:val="00AC173B"/>
    <w:rsid w:val="00AC1875"/>
    <w:rsid w:val="00AC1895"/>
    <w:rsid w:val="00AC1CD3"/>
    <w:rsid w:val="00AC2398"/>
    <w:rsid w:val="00AC2854"/>
    <w:rsid w:val="00AC2C6E"/>
    <w:rsid w:val="00AC2D75"/>
    <w:rsid w:val="00AC2E9D"/>
    <w:rsid w:val="00AC3CEA"/>
    <w:rsid w:val="00AC3D9F"/>
    <w:rsid w:val="00AC3E4B"/>
    <w:rsid w:val="00AC3F6C"/>
    <w:rsid w:val="00AC43FC"/>
    <w:rsid w:val="00AC53F4"/>
    <w:rsid w:val="00AC5A80"/>
    <w:rsid w:val="00AC5B60"/>
    <w:rsid w:val="00AC5C6C"/>
    <w:rsid w:val="00AC6201"/>
    <w:rsid w:val="00AC69EF"/>
    <w:rsid w:val="00AC6DA9"/>
    <w:rsid w:val="00AC6E2E"/>
    <w:rsid w:val="00AC72F2"/>
    <w:rsid w:val="00AC7460"/>
    <w:rsid w:val="00AC761A"/>
    <w:rsid w:val="00AC7C41"/>
    <w:rsid w:val="00AC7F4F"/>
    <w:rsid w:val="00AD0564"/>
    <w:rsid w:val="00AD1321"/>
    <w:rsid w:val="00AD16BC"/>
    <w:rsid w:val="00AD17FC"/>
    <w:rsid w:val="00AD1B6B"/>
    <w:rsid w:val="00AD23DA"/>
    <w:rsid w:val="00AD287C"/>
    <w:rsid w:val="00AD31B7"/>
    <w:rsid w:val="00AD3488"/>
    <w:rsid w:val="00AD39B5"/>
    <w:rsid w:val="00AD4449"/>
    <w:rsid w:val="00AD4496"/>
    <w:rsid w:val="00AD457D"/>
    <w:rsid w:val="00AD48B2"/>
    <w:rsid w:val="00AD4AFC"/>
    <w:rsid w:val="00AD4C4B"/>
    <w:rsid w:val="00AD4FD3"/>
    <w:rsid w:val="00AD5090"/>
    <w:rsid w:val="00AD5AD2"/>
    <w:rsid w:val="00AD5B29"/>
    <w:rsid w:val="00AD6129"/>
    <w:rsid w:val="00AD620D"/>
    <w:rsid w:val="00AD62D6"/>
    <w:rsid w:val="00AD6427"/>
    <w:rsid w:val="00AD690B"/>
    <w:rsid w:val="00AD6972"/>
    <w:rsid w:val="00AD6B9F"/>
    <w:rsid w:val="00AD6D9B"/>
    <w:rsid w:val="00AD7207"/>
    <w:rsid w:val="00AD7AEE"/>
    <w:rsid w:val="00AE04C3"/>
    <w:rsid w:val="00AE0A6E"/>
    <w:rsid w:val="00AE0C7C"/>
    <w:rsid w:val="00AE0CD3"/>
    <w:rsid w:val="00AE0DDC"/>
    <w:rsid w:val="00AE0EB2"/>
    <w:rsid w:val="00AE114E"/>
    <w:rsid w:val="00AE125F"/>
    <w:rsid w:val="00AE1CEF"/>
    <w:rsid w:val="00AE2F89"/>
    <w:rsid w:val="00AE32FD"/>
    <w:rsid w:val="00AE366B"/>
    <w:rsid w:val="00AE3C15"/>
    <w:rsid w:val="00AE3D2E"/>
    <w:rsid w:val="00AE473D"/>
    <w:rsid w:val="00AE47FB"/>
    <w:rsid w:val="00AE4815"/>
    <w:rsid w:val="00AE5056"/>
    <w:rsid w:val="00AE58C0"/>
    <w:rsid w:val="00AE59E0"/>
    <w:rsid w:val="00AE6008"/>
    <w:rsid w:val="00AE62CD"/>
    <w:rsid w:val="00AE6C63"/>
    <w:rsid w:val="00AE6D7B"/>
    <w:rsid w:val="00AE6E02"/>
    <w:rsid w:val="00AE75DE"/>
    <w:rsid w:val="00AE7711"/>
    <w:rsid w:val="00AE772F"/>
    <w:rsid w:val="00AE7A90"/>
    <w:rsid w:val="00AE7B90"/>
    <w:rsid w:val="00AE7CE0"/>
    <w:rsid w:val="00AF03E8"/>
    <w:rsid w:val="00AF0415"/>
    <w:rsid w:val="00AF0A96"/>
    <w:rsid w:val="00AF1FEC"/>
    <w:rsid w:val="00AF2109"/>
    <w:rsid w:val="00AF2B0F"/>
    <w:rsid w:val="00AF2B1F"/>
    <w:rsid w:val="00AF2CC6"/>
    <w:rsid w:val="00AF2F6E"/>
    <w:rsid w:val="00AF2FCF"/>
    <w:rsid w:val="00AF3092"/>
    <w:rsid w:val="00AF3786"/>
    <w:rsid w:val="00AF3916"/>
    <w:rsid w:val="00AF3C70"/>
    <w:rsid w:val="00AF438C"/>
    <w:rsid w:val="00AF4544"/>
    <w:rsid w:val="00AF4645"/>
    <w:rsid w:val="00AF54A6"/>
    <w:rsid w:val="00AF5D57"/>
    <w:rsid w:val="00AF5E36"/>
    <w:rsid w:val="00AF67C4"/>
    <w:rsid w:val="00AF6CB7"/>
    <w:rsid w:val="00AF6CC6"/>
    <w:rsid w:val="00AF72B4"/>
    <w:rsid w:val="00AF75A6"/>
    <w:rsid w:val="00AF7C56"/>
    <w:rsid w:val="00AF7C74"/>
    <w:rsid w:val="00AF7E6D"/>
    <w:rsid w:val="00AF7FF4"/>
    <w:rsid w:val="00B0014E"/>
    <w:rsid w:val="00B00252"/>
    <w:rsid w:val="00B00257"/>
    <w:rsid w:val="00B0034A"/>
    <w:rsid w:val="00B0055C"/>
    <w:rsid w:val="00B00768"/>
    <w:rsid w:val="00B00BCA"/>
    <w:rsid w:val="00B01270"/>
    <w:rsid w:val="00B0135D"/>
    <w:rsid w:val="00B01775"/>
    <w:rsid w:val="00B02F39"/>
    <w:rsid w:val="00B03097"/>
    <w:rsid w:val="00B03135"/>
    <w:rsid w:val="00B034AF"/>
    <w:rsid w:val="00B0358A"/>
    <w:rsid w:val="00B03863"/>
    <w:rsid w:val="00B038DC"/>
    <w:rsid w:val="00B03FCF"/>
    <w:rsid w:val="00B0446E"/>
    <w:rsid w:val="00B047D5"/>
    <w:rsid w:val="00B048AA"/>
    <w:rsid w:val="00B049CF"/>
    <w:rsid w:val="00B04B12"/>
    <w:rsid w:val="00B05C0A"/>
    <w:rsid w:val="00B0625B"/>
    <w:rsid w:val="00B06286"/>
    <w:rsid w:val="00B0655E"/>
    <w:rsid w:val="00B0657C"/>
    <w:rsid w:val="00B06784"/>
    <w:rsid w:val="00B06AB6"/>
    <w:rsid w:val="00B06B13"/>
    <w:rsid w:val="00B06D4D"/>
    <w:rsid w:val="00B0755B"/>
    <w:rsid w:val="00B076B1"/>
    <w:rsid w:val="00B0784B"/>
    <w:rsid w:val="00B0787C"/>
    <w:rsid w:val="00B07A5E"/>
    <w:rsid w:val="00B07BFC"/>
    <w:rsid w:val="00B07C9E"/>
    <w:rsid w:val="00B100A9"/>
    <w:rsid w:val="00B106AA"/>
    <w:rsid w:val="00B10A63"/>
    <w:rsid w:val="00B10AE0"/>
    <w:rsid w:val="00B11034"/>
    <w:rsid w:val="00B11D14"/>
    <w:rsid w:val="00B12145"/>
    <w:rsid w:val="00B12F8A"/>
    <w:rsid w:val="00B12FE1"/>
    <w:rsid w:val="00B13196"/>
    <w:rsid w:val="00B1324D"/>
    <w:rsid w:val="00B1342B"/>
    <w:rsid w:val="00B13A56"/>
    <w:rsid w:val="00B13E2C"/>
    <w:rsid w:val="00B13E69"/>
    <w:rsid w:val="00B13EF3"/>
    <w:rsid w:val="00B13EFD"/>
    <w:rsid w:val="00B14305"/>
    <w:rsid w:val="00B14959"/>
    <w:rsid w:val="00B14AF1"/>
    <w:rsid w:val="00B15466"/>
    <w:rsid w:val="00B15965"/>
    <w:rsid w:val="00B15AB7"/>
    <w:rsid w:val="00B15E10"/>
    <w:rsid w:val="00B16C8C"/>
    <w:rsid w:val="00B16FB3"/>
    <w:rsid w:val="00B1704D"/>
    <w:rsid w:val="00B17775"/>
    <w:rsid w:val="00B203A0"/>
    <w:rsid w:val="00B2046A"/>
    <w:rsid w:val="00B2054E"/>
    <w:rsid w:val="00B206A9"/>
    <w:rsid w:val="00B20856"/>
    <w:rsid w:val="00B20948"/>
    <w:rsid w:val="00B21048"/>
    <w:rsid w:val="00B21091"/>
    <w:rsid w:val="00B213CE"/>
    <w:rsid w:val="00B21D18"/>
    <w:rsid w:val="00B224C4"/>
    <w:rsid w:val="00B22A98"/>
    <w:rsid w:val="00B22CE3"/>
    <w:rsid w:val="00B23313"/>
    <w:rsid w:val="00B23907"/>
    <w:rsid w:val="00B23A9B"/>
    <w:rsid w:val="00B23AE9"/>
    <w:rsid w:val="00B23E12"/>
    <w:rsid w:val="00B255CB"/>
    <w:rsid w:val="00B25AA9"/>
    <w:rsid w:val="00B25C76"/>
    <w:rsid w:val="00B25CBB"/>
    <w:rsid w:val="00B267BD"/>
    <w:rsid w:val="00B26B78"/>
    <w:rsid w:val="00B27597"/>
    <w:rsid w:val="00B27BB7"/>
    <w:rsid w:val="00B27BDB"/>
    <w:rsid w:val="00B27C0D"/>
    <w:rsid w:val="00B30E4D"/>
    <w:rsid w:val="00B313C1"/>
    <w:rsid w:val="00B31B44"/>
    <w:rsid w:val="00B325F7"/>
    <w:rsid w:val="00B32D43"/>
    <w:rsid w:val="00B33406"/>
    <w:rsid w:val="00B33499"/>
    <w:rsid w:val="00B335F9"/>
    <w:rsid w:val="00B33DF6"/>
    <w:rsid w:val="00B33E05"/>
    <w:rsid w:val="00B33F9F"/>
    <w:rsid w:val="00B34B9C"/>
    <w:rsid w:val="00B34FD4"/>
    <w:rsid w:val="00B35033"/>
    <w:rsid w:val="00B35380"/>
    <w:rsid w:val="00B354AC"/>
    <w:rsid w:val="00B35ABC"/>
    <w:rsid w:val="00B35D41"/>
    <w:rsid w:val="00B35E11"/>
    <w:rsid w:val="00B362CA"/>
    <w:rsid w:val="00B36652"/>
    <w:rsid w:val="00B36888"/>
    <w:rsid w:val="00B36A2C"/>
    <w:rsid w:val="00B373A6"/>
    <w:rsid w:val="00B4070F"/>
    <w:rsid w:val="00B40D65"/>
    <w:rsid w:val="00B415BA"/>
    <w:rsid w:val="00B419AB"/>
    <w:rsid w:val="00B41E63"/>
    <w:rsid w:val="00B42436"/>
    <w:rsid w:val="00B42810"/>
    <w:rsid w:val="00B42B99"/>
    <w:rsid w:val="00B43139"/>
    <w:rsid w:val="00B43471"/>
    <w:rsid w:val="00B439D2"/>
    <w:rsid w:val="00B43C42"/>
    <w:rsid w:val="00B44232"/>
    <w:rsid w:val="00B44643"/>
    <w:rsid w:val="00B44BA2"/>
    <w:rsid w:val="00B44E9A"/>
    <w:rsid w:val="00B45B49"/>
    <w:rsid w:val="00B45DF0"/>
    <w:rsid w:val="00B46981"/>
    <w:rsid w:val="00B46B44"/>
    <w:rsid w:val="00B46D71"/>
    <w:rsid w:val="00B47CFE"/>
    <w:rsid w:val="00B50A34"/>
    <w:rsid w:val="00B50FAB"/>
    <w:rsid w:val="00B51057"/>
    <w:rsid w:val="00B51E30"/>
    <w:rsid w:val="00B51EF2"/>
    <w:rsid w:val="00B52155"/>
    <w:rsid w:val="00B52CD1"/>
    <w:rsid w:val="00B5315A"/>
    <w:rsid w:val="00B53393"/>
    <w:rsid w:val="00B533B0"/>
    <w:rsid w:val="00B53576"/>
    <w:rsid w:val="00B5392D"/>
    <w:rsid w:val="00B53F66"/>
    <w:rsid w:val="00B53FD8"/>
    <w:rsid w:val="00B5462A"/>
    <w:rsid w:val="00B54BFE"/>
    <w:rsid w:val="00B54D26"/>
    <w:rsid w:val="00B54D83"/>
    <w:rsid w:val="00B5563F"/>
    <w:rsid w:val="00B55DC8"/>
    <w:rsid w:val="00B55DD2"/>
    <w:rsid w:val="00B56067"/>
    <w:rsid w:val="00B56246"/>
    <w:rsid w:val="00B563F7"/>
    <w:rsid w:val="00B5644F"/>
    <w:rsid w:val="00B56AD7"/>
    <w:rsid w:val="00B56EB1"/>
    <w:rsid w:val="00B57055"/>
    <w:rsid w:val="00B57212"/>
    <w:rsid w:val="00B57545"/>
    <w:rsid w:val="00B575AA"/>
    <w:rsid w:val="00B57785"/>
    <w:rsid w:val="00B6014E"/>
    <w:rsid w:val="00B60233"/>
    <w:rsid w:val="00B6082E"/>
    <w:rsid w:val="00B60A94"/>
    <w:rsid w:val="00B60F23"/>
    <w:rsid w:val="00B61AA8"/>
    <w:rsid w:val="00B61C75"/>
    <w:rsid w:val="00B62296"/>
    <w:rsid w:val="00B622CB"/>
    <w:rsid w:val="00B6231E"/>
    <w:rsid w:val="00B625A7"/>
    <w:rsid w:val="00B6283E"/>
    <w:rsid w:val="00B64262"/>
    <w:rsid w:val="00B64E0C"/>
    <w:rsid w:val="00B6561B"/>
    <w:rsid w:val="00B65924"/>
    <w:rsid w:val="00B65942"/>
    <w:rsid w:val="00B65EAF"/>
    <w:rsid w:val="00B663E8"/>
    <w:rsid w:val="00B668EB"/>
    <w:rsid w:val="00B66B88"/>
    <w:rsid w:val="00B66BF5"/>
    <w:rsid w:val="00B66C46"/>
    <w:rsid w:val="00B66E90"/>
    <w:rsid w:val="00B679C7"/>
    <w:rsid w:val="00B67A4B"/>
    <w:rsid w:val="00B70190"/>
    <w:rsid w:val="00B70191"/>
    <w:rsid w:val="00B70EF6"/>
    <w:rsid w:val="00B712A1"/>
    <w:rsid w:val="00B717FE"/>
    <w:rsid w:val="00B72415"/>
    <w:rsid w:val="00B72D1F"/>
    <w:rsid w:val="00B73AE4"/>
    <w:rsid w:val="00B741BD"/>
    <w:rsid w:val="00B74865"/>
    <w:rsid w:val="00B74B9E"/>
    <w:rsid w:val="00B7520B"/>
    <w:rsid w:val="00B75642"/>
    <w:rsid w:val="00B75A32"/>
    <w:rsid w:val="00B75B27"/>
    <w:rsid w:val="00B75D23"/>
    <w:rsid w:val="00B7630B"/>
    <w:rsid w:val="00B76CBC"/>
    <w:rsid w:val="00B7724F"/>
    <w:rsid w:val="00B77944"/>
    <w:rsid w:val="00B77D27"/>
    <w:rsid w:val="00B8067D"/>
    <w:rsid w:val="00B80774"/>
    <w:rsid w:val="00B809C6"/>
    <w:rsid w:val="00B80F5E"/>
    <w:rsid w:val="00B8105B"/>
    <w:rsid w:val="00B81250"/>
    <w:rsid w:val="00B81299"/>
    <w:rsid w:val="00B81AE2"/>
    <w:rsid w:val="00B81F3A"/>
    <w:rsid w:val="00B829CA"/>
    <w:rsid w:val="00B83B0D"/>
    <w:rsid w:val="00B83DB9"/>
    <w:rsid w:val="00B84011"/>
    <w:rsid w:val="00B8403C"/>
    <w:rsid w:val="00B841F5"/>
    <w:rsid w:val="00B84241"/>
    <w:rsid w:val="00B84746"/>
    <w:rsid w:val="00B84B73"/>
    <w:rsid w:val="00B84B7A"/>
    <w:rsid w:val="00B8565A"/>
    <w:rsid w:val="00B85B34"/>
    <w:rsid w:val="00B85D5F"/>
    <w:rsid w:val="00B86071"/>
    <w:rsid w:val="00B864CE"/>
    <w:rsid w:val="00B86819"/>
    <w:rsid w:val="00B86A52"/>
    <w:rsid w:val="00B8700A"/>
    <w:rsid w:val="00B87892"/>
    <w:rsid w:val="00B90040"/>
    <w:rsid w:val="00B90637"/>
    <w:rsid w:val="00B90C46"/>
    <w:rsid w:val="00B91547"/>
    <w:rsid w:val="00B92000"/>
    <w:rsid w:val="00B92064"/>
    <w:rsid w:val="00B92164"/>
    <w:rsid w:val="00B925AF"/>
    <w:rsid w:val="00B92D64"/>
    <w:rsid w:val="00B931CC"/>
    <w:rsid w:val="00B939BE"/>
    <w:rsid w:val="00B93E44"/>
    <w:rsid w:val="00B94D5E"/>
    <w:rsid w:val="00B952EF"/>
    <w:rsid w:val="00B95506"/>
    <w:rsid w:val="00B955CF"/>
    <w:rsid w:val="00B956BB"/>
    <w:rsid w:val="00B95964"/>
    <w:rsid w:val="00B95A00"/>
    <w:rsid w:val="00B95AE2"/>
    <w:rsid w:val="00B95D89"/>
    <w:rsid w:val="00B95EDD"/>
    <w:rsid w:val="00B96425"/>
    <w:rsid w:val="00B9676A"/>
    <w:rsid w:val="00B96B50"/>
    <w:rsid w:val="00B96BE1"/>
    <w:rsid w:val="00B96C44"/>
    <w:rsid w:val="00B97467"/>
    <w:rsid w:val="00B97583"/>
    <w:rsid w:val="00B976C7"/>
    <w:rsid w:val="00B97E74"/>
    <w:rsid w:val="00BA0436"/>
    <w:rsid w:val="00BA0612"/>
    <w:rsid w:val="00BA0C98"/>
    <w:rsid w:val="00BA0F01"/>
    <w:rsid w:val="00BA11CB"/>
    <w:rsid w:val="00BA1864"/>
    <w:rsid w:val="00BA28D9"/>
    <w:rsid w:val="00BA2FDC"/>
    <w:rsid w:val="00BA3FB2"/>
    <w:rsid w:val="00BA430E"/>
    <w:rsid w:val="00BA5269"/>
    <w:rsid w:val="00BA553B"/>
    <w:rsid w:val="00BA5895"/>
    <w:rsid w:val="00BA5ADE"/>
    <w:rsid w:val="00BA5B87"/>
    <w:rsid w:val="00BA604C"/>
    <w:rsid w:val="00BA6852"/>
    <w:rsid w:val="00BA6B98"/>
    <w:rsid w:val="00BA6BA0"/>
    <w:rsid w:val="00BA6C38"/>
    <w:rsid w:val="00BA6D1B"/>
    <w:rsid w:val="00BA6E70"/>
    <w:rsid w:val="00BA6FFD"/>
    <w:rsid w:val="00BA763D"/>
    <w:rsid w:val="00BA7857"/>
    <w:rsid w:val="00BA7F2A"/>
    <w:rsid w:val="00BB0064"/>
    <w:rsid w:val="00BB0C38"/>
    <w:rsid w:val="00BB0D85"/>
    <w:rsid w:val="00BB0E38"/>
    <w:rsid w:val="00BB11D1"/>
    <w:rsid w:val="00BB1ECE"/>
    <w:rsid w:val="00BB27B8"/>
    <w:rsid w:val="00BB2B09"/>
    <w:rsid w:val="00BB2B5C"/>
    <w:rsid w:val="00BB2B7D"/>
    <w:rsid w:val="00BB2E5E"/>
    <w:rsid w:val="00BB3AA3"/>
    <w:rsid w:val="00BB3BD1"/>
    <w:rsid w:val="00BB3C08"/>
    <w:rsid w:val="00BB3EF9"/>
    <w:rsid w:val="00BB4436"/>
    <w:rsid w:val="00BB4542"/>
    <w:rsid w:val="00BB45BA"/>
    <w:rsid w:val="00BB478A"/>
    <w:rsid w:val="00BB49F8"/>
    <w:rsid w:val="00BB4BD0"/>
    <w:rsid w:val="00BB4E95"/>
    <w:rsid w:val="00BB4FA8"/>
    <w:rsid w:val="00BB516D"/>
    <w:rsid w:val="00BB594C"/>
    <w:rsid w:val="00BB5D9F"/>
    <w:rsid w:val="00BB63EF"/>
    <w:rsid w:val="00BB654C"/>
    <w:rsid w:val="00BB6898"/>
    <w:rsid w:val="00BB6EF4"/>
    <w:rsid w:val="00BB70B4"/>
    <w:rsid w:val="00BB74AF"/>
    <w:rsid w:val="00BB7C6B"/>
    <w:rsid w:val="00BB7C81"/>
    <w:rsid w:val="00BC0129"/>
    <w:rsid w:val="00BC0338"/>
    <w:rsid w:val="00BC09EB"/>
    <w:rsid w:val="00BC0CFE"/>
    <w:rsid w:val="00BC0DF1"/>
    <w:rsid w:val="00BC1078"/>
    <w:rsid w:val="00BC1326"/>
    <w:rsid w:val="00BC1486"/>
    <w:rsid w:val="00BC178E"/>
    <w:rsid w:val="00BC1A3F"/>
    <w:rsid w:val="00BC1B33"/>
    <w:rsid w:val="00BC1F31"/>
    <w:rsid w:val="00BC24BE"/>
    <w:rsid w:val="00BC28B4"/>
    <w:rsid w:val="00BC2D9D"/>
    <w:rsid w:val="00BC2F31"/>
    <w:rsid w:val="00BC355E"/>
    <w:rsid w:val="00BC3BD1"/>
    <w:rsid w:val="00BC3BDF"/>
    <w:rsid w:val="00BC3C54"/>
    <w:rsid w:val="00BC3D06"/>
    <w:rsid w:val="00BC419E"/>
    <w:rsid w:val="00BC464A"/>
    <w:rsid w:val="00BC496E"/>
    <w:rsid w:val="00BC6136"/>
    <w:rsid w:val="00BC62BA"/>
    <w:rsid w:val="00BC6C5E"/>
    <w:rsid w:val="00BC727E"/>
    <w:rsid w:val="00BC7707"/>
    <w:rsid w:val="00BC78C9"/>
    <w:rsid w:val="00BC7B48"/>
    <w:rsid w:val="00BC7B9B"/>
    <w:rsid w:val="00BD00D7"/>
    <w:rsid w:val="00BD01AF"/>
    <w:rsid w:val="00BD07DB"/>
    <w:rsid w:val="00BD0EF5"/>
    <w:rsid w:val="00BD10DE"/>
    <w:rsid w:val="00BD1275"/>
    <w:rsid w:val="00BD15BD"/>
    <w:rsid w:val="00BD1615"/>
    <w:rsid w:val="00BD19F8"/>
    <w:rsid w:val="00BD212F"/>
    <w:rsid w:val="00BD23E1"/>
    <w:rsid w:val="00BD2597"/>
    <w:rsid w:val="00BD275F"/>
    <w:rsid w:val="00BD32D1"/>
    <w:rsid w:val="00BD3F1D"/>
    <w:rsid w:val="00BD44E3"/>
    <w:rsid w:val="00BD462D"/>
    <w:rsid w:val="00BD4AC1"/>
    <w:rsid w:val="00BD53A2"/>
    <w:rsid w:val="00BD5797"/>
    <w:rsid w:val="00BD5F42"/>
    <w:rsid w:val="00BD5F95"/>
    <w:rsid w:val="00BD6402"/>
    <w:rsid w:val="00BD6C22"/>
    <w:rsid w:val="00BD70AE"/>
    <w:rsid w:val="00BE000A"/>
    <w:rsid w:val="00BE08A3"/>
    <w:rsid w:val="00BE12BA"/>
    <w:rsid w:val="00BE16DF"/>
    <w:rsid w:val="00BE178F"/>
    <w:rsid w:val="00BE1D07"/>
    <w:rsid w:val="00BE240B"/>
    <w:rsid w:val="00BE2995"/>
    <w:rsid w:val="00BE2EE7"/>
    <w:rsid w:val="00BE34D8"/>
    <w:rsid w:val="00BE3598"/>
    <w:rsid w:val="00BE372B"/>
    <w:rsid w:val="00BE3A55"/>
    <w:rsid w:val="00BE3A5F"/>
    <w:rsid w:val="00BE4266"/>
    <w:rsid w:val="00BE44D5"/>
    <w:rsid w:val="00BE4F77"/>
    <w:rsid w:val="00BE5229"/>
    <w:rsid w:val="00BE5374"/>
    <w:rsid w:val="00BE54D8"/>
    <w:rsid w:val="00BE5C0A"/>
    <w:rsid w:val="00BE6139"/>
    <w:rsid w:val="00BE646F"/>
    <w:rsid w:val="00BE6BCA"/>
    <w:rsid w:val="00BE715A"/>
    <w:rsid w:val="00BE76FE"/>
    <w:rsid w:val="00BE77AC"/>
    <w:rsid w:val="00BE7ED3"/>
    <w:rsid w:val="00BF0080"/>
    <w:rsid w:val="00BF0EEA"/>
    <w:rsid w:val="00BF0F1E"/>
    <w:rsid w:val="00BF16E7"/>
    <w:rsid w:val="00BF1AD9"/>
    <w:rsid w:val="00BF1CD9"/>
    <w:rsid w:val="00BF201F"/>
    <w:rsid w:val="00BF2030"/>
    <w:rsid w:val="00BF2152"/>
    <w:rsid w:val="00BF258F"/>
    <w:rsid w:val="00BF2BC9"/>
    <w:rsid w:val="00BF2FEB"/>
    <w:rsid w:val="00BF30BD"/>
    <w:rsid w:val="00BF30C8"/>
    <w:rsid w:val="00BF356D"/>
    <w:rsid w:val="00BF3BAA"/>
    <w:rsid w:val="00BF3D40"/>
    <w:rsid w:val="00BF3D77"/>
    <w:rsid w:val="00BF4155"/>
    <w:rsid w:val="00BF4379"/>
    <w:rsid w:val="00BF450D"/>
    <w:rsid w:val="00BF4554"/>
    <w:rsid w:val="00BF46AA"/>
    <w:rsid w:val="00BF5547"/>
    <w:rsid w:val="00BF5824"/>
    <w:rsid w:val="00BF58D3"/>
    <w:rsid w:val="00BF5D7A"/>
    <w:rsid w:val="00BF6953"/>
    <w:rsid w:val="00BF6A62"/>
    <w:rsid w:val="00BF6C79"/>
    <w:rsid w:val="00BF6C9C"/>
    <w:rsid w:val="00BF6EC9"/>
    <w:rsid w:val="00BF713B"/>
    <w:rsid w:val="00BF7163"/>
    <w:rsid w:val="00BF7571"/>
    <w:rsid w:val="00BF76FF"/>
    <w:rsid w:val="00C004AB"/>
    <w:rsid w:val="00C015D9"/>
    <w:rsid w:val="00C0163D"/>
    <w:rsid w:val="00C01AD0"/>
    <w:rsid w:val="00C02504"/>
    <w:rsid w:val="00C02769"/>
    <w:rsid w:val="00C02C8E"/>
    <w:rsid w:val="00C03247"/>
    <w:rsid w:val="00C032C3"/>
    <w:rsid w:val="00C034EE"/>
    <w:rsid w:val="00C036F7"/>
    <w:rsid w:val="00C03936"/>
    <w:rsid w:val="00C03AF1"/>
    <w:rsid w:val="00C0442D"/>
    <w:rsid w:val="00C044C1"/>
    <w:rsid w:val="00C046D2"/>
    <w:rsid w:val="00C04813"/>
    <w:rsid w:val="00C04921"/>
    <w:rsid w:val="00C04C23"/>
    <w:rsid w:val="00C04FA4"/>
    <w:rsid w:val="00C0581A"/>
    <w:rsid w:val="00C05AA8"/>
    <w:rsid w:val="00C05D95"/>
    <w:rsid w:val="00C060E9"/>
    <w:rsid w:val="00C06331"/>
    <w:rsid w:val="00C0639E"/>
    <w:rsid w:val="00C07218"/>
    <w:rsid w:val="00C0768F"/>
    <w:rsid w:val="00C07845"/>
    <w:rsid w:val="00C078A6"/>
    <w:rsid w:val="00C07C4F"/>
    <w:rsid w:val="00C10867"/>
    <w:rsid w:val="00C10A40"/>
    <w:rsid w:val="00C10C85"/>
    <w:rsid w:val="00C10CA3"/>
    <w:rsid w:val="00C10DBB"/>
    <w:rsid w:val="00C10F50"/>
    <w:rsid w:val="00C1120B"/>
    <w:rsid w:val="00C115C1"/>
    <w:rsid w:val="00C119B1"/>
    <w:rsid w:val="00C11B32"/>
    <w:rsid w:val="00C12447"/>
    <w:rsid w:val="00C124CB"/>
    <w:rsid w:val="00C129D7"/>
    <w:rsid w:val="00C12C8B"/>
    <w:rsid w:val="00C12DF0"/>
    <w:rsid w:val="00C1463D"/>
    <w:rsid w:val="00C148A6"/>
    <w:rsid w:val="00C15074"/>
    <w:rsid w:val="00C154C0"/>
    <w:rsid w:val="00C15B31"/>
    <w:rsid w:val="00C15BA9"/>
    <w:rsid w:val="00C15D68"/>
    <w:rsid w:val="00C166F5"/>
    <w:rsid w:val="00C166FB"/>
    <w:rsid w:val="00C16759"/>
    <w:rsid w:val="00C175CB"/>
    <w:rsid w:val="00C17CDA"/>
    <w:rsid w:val="00C206AE"/>
    <w:rsid w:val="00C20D81"/>
    <w:rsid w:val="00C20E1C"/>
    <w:rsid w:val="00C215B9"/>
    <w:rsid w:val="00C216D6"/>
    <w:rsid w:val="00C218B5"/>
    <w:rsid w:val="00C223B9"/>
    <w:rsid w:val="00C23B82"/>
    <w:rsid w:val="00C23E4B"/>
    <w:rsid w:val="00C24074"/>
    <w:rsid w:val="00C243EE"/>
    <w:rsid w:val="00C24554"/>
    <w:rsid w:val="00C250C6"/>
    <w:rsid w:val="00C255D4"/>
    <w:rsid w:val="00C2609E"/>
    <w:rsid w:val="00C260EE"/>
    <w:rsid w:val="00C2774F"/>
    <w:rsid w:val="00C2788E"/>
    <w:rsid w:val="00C2789F"/>
    <w:rsid w:val="00C27F96"/>
    <w:rsid w:val="00C3088B"/>
    <w:rsid w:val="00C30BD6"/>
    <w:rsid w:val="00C30C9E"/>
    <w:rsid w:val="00C30CDE"/>
    <w:rsid w:val="00C32104"/>
    <w:rsid w:val="00C324CF"/>
    <w:rsid w:val="00C3272B"/>
    <w:rsid w:val="00C32C1C"/>
    <w:rsid w:val="00C337C7"/>
    <w:rsid w:val="00C33ED3"/>
    <w:rsid w:val="00C343EE"/>
    <w:rsid w:val="00C3471B"/>
    <w:rsid w:val="00C348CC"/>
    <w:rsid w:val="00C34937"/>
    <w:rsid w:val="00C3495D"/>
    <w:rsid w:val="00C355A4"/>
    <w:rsid w:val="00C35CEB"/>
    <w:rsid w:val="00C367B1"/>
    <w:rsid w:val="00C36944"/>
    <w:rsid w:val="00C36A35"/>
    <w:rsid w:val="00C36C42"/>
    <w:rsid w:val="00C36C75"/>
    <w:rsid w:val="00C36CA7"/>
    <w:rsid w:val="00C36E24"/>
    <w:rsid w:val="00C37214"/>
    <w:rsid w:val="00C379E2"/>
    <w:rsid w:val="00C37EA9"/>
    <w:rsid w:val="00C40256"/>
    <w:rsid w:val="00C40625"/>
    <w:rsid w:val="00C40B59"/>
    <w:rsid w:val="00C40E88"/>
    <w:rsid w:val="00C4189E"/>
    <w:rsid w:val="00C42558"/>
    <w:rsid w:val="00C427DD"/>
    <w:rsid w:val="00C429FC"/>
    <w:rsid w:val="00C43034"/>
    <w:rsid w:val="00C431A1"/>
    <w:rsid w:val="00C43296"/>
    <w:rsid w:val="00C43A33"/>
    <w:rsid w:val="00C43E65"/>
    <w:rsid w:val="00C44BB9"/>
    <w:rsid w:val="00C45382"/>
    <w:rsid w:val="00C454DF"/>
    <w:rsid w:val="00C45A7C"/>
    <w:rsid w:val="00C45E99"/>
    <w:rsid w:val="00C46371"/>
    <w:rsid w:val="00C466A9"/>
    <w:rsid w:val="00C4671A"/>
    <w:rsid w:val="00C47016"/>
    <w:rsid w:val="00C4704B"/>
    <w:rsid w:val="00C4727B"/>
    <w:rsid w:val="00C47585"/>
    <w:rsid w:val="00C4771A"/>
    <w:rsid w:val="00C4782C"/>
    <w:rsid w:val="00C4794D"/>
    <w:rsid w:val="00C47A02"/>
    <w:rsid w:val="00C47DD2"/>
    <w:rsid w:val="00C501CD"/>
    <w:rsid w:val="00C503FD"/>
    <w:rsid w:val="00C51397"/>
    <w:rsid w:val="00C520F3"/>
    <w:rsid w:val="00C53578"/>
    <w:rsid w:val="00C53986"/>
    <w:rsid w:val="00C53F48"/>
    <w:rsid w:val="00C54143"/>
    <w:rsid w:val="00C5453E"/>
    <w:rsid w:val="00C54729"/>
    <w:rsid w:val="00C547FA"/>
    <w:rsid w:val="00C557BE"/>
    <w:rsid w:val="00C55A58"/>
    <w:rsid w:val="00C60DC8"/>
    <w:rsid w:val="00C6100A"/>
    <w:rsid w:val="00C61908"/>
    <w:rsid w:val="00C61FFC"/>
    <w:rsid w:val="00C620F9"/>
    <w:rsid w:val="00C62370"/>
    <w:rsid w:val="00C62A96"/>
    <w:rsid w:val="00C62C9C"/>
    <w:rsid w:val="00C638CC"/>
    <w:rsid w:val="00C63BAE"/>
    <w:rsid w:val="00C63FB6"/>
    <w:rsid w:val="00C6494C"/>
    <w:rsid w:val="00C64A88"/>
    <w:rsid w:val="00C64B19"/>
    <w:rsid w:val="00C64DE4"/>
    <w:rsid w:val="00C64F90"/>
    <w:rsid w:val="00C650A1"/>
    <w:rsid w:val="00C6563B"/>
    <w:rsid w:val="00C657D0"/>
    <w:rsid w:val="00C65C76"/>
    <w:rsid w:val="00C66112"/>
    <w:rsid w:val="00C6619D"/>
    <w:rsid w:val="00C661AE"/>
    <w:rsid w:val="00C667AC"/>
    <w:rsid w:val="00C66F6E"/>
    <w:rsid w:val="00C673C3"/>
    <w:rsid w:val="00C67574"/>
    <w:rsid w:val="00C67BB6"/>
    <w:rsid w:val="00C67EDD"/>
    <w:rsid w:val="00C702A8"/>
    <w:rsid w:val="00C70321"/>
    <w:rsid w:val="00C70978"/>
    <w:rsid w:val="00C70ACF"/>
    <w:rsid w:val="00C70B16"/>
    <w:rsid w:val="00C71F21"/>
    <w:rsid w:val="00C72A6D"/>
    <w:rsid w:val="00C735D3"/>
    <w:rsid w:val="00C742D8"/>
    <w:rsid w:val="00C75035"/>
    <w:rsid w:val="00C755BC"/>
    <w:rsid w:val="00C75A85"/>
    <w:rsid w:val="00C75B33"/>
    <w:rsid w:val="00C761DB"/>
    <w:rsid w:val="00C769F1"/>
    <w:rsid w:val="00C776F8"/>
    <w:rsid w:val="00C77885"/>
    <w:rsid w:val="00C77BF8"/>
    <w:rsid w:val="00C77C12"/>
    <w:rsid w:val="00C77D0C"/>
    <w:rsid w:val="00C8044A"/>
    <w:rsid w:val="00C80510"/>
    <w:rsid w:val="00C80577"/>
    <w:rsid w:val="00C805F4"/>
    <w:rsid w:val="00C80757"/>
    <w:rsid w:val="00C809A7"/>
    <w:rsid w:val="00C80BE2"/>
    <w:rsid w:val="00C80DF0"/>
    <w:rsid w:val="00C81A92"/>
    <w:rsid w:val="00C81DC4"/>
    <w:rsid w:val="00C81F8B"/>
    <w:rsid w:val="00C83EDA"/>
    <w:rsid w:val="00C83FFA"/>
    <w:rsid w:val="00C843E2"/>
    <w:rsid w:val="00C84690"/>
    <w:rsid w:val="00C84E54"/>
    <w:rsid w:val="00C84E96"/>
    <w:rsid w:val="00C8566A"/>
    <w:rsid w:val="00C861D9"/>
    <w:rsid w:val="00C86489"/>
    <w:rsid w:val="00C8649E"/>
    <w:rsid w:val="00C86827"/>
    <w:rsid w:val="00C86E26"/>
    <w:rsid w:val="00C872BA"/>
    <w:rsid w:val="00C873B6"/>
    <w:rsid w:val="00C87845"/>
    <w:rsid w:val="00C87876"/>
    <w:rsid w:val="00C87B57"/>
    <w:rsid w:val="00C9089B"/>
    <w:rsid w:val="00C90D75"/>
    <w:rsid w:val="00C91C66"/>
    <w:rsid w:val="00C92548"/>
    <w:rsid w:val="00C926D0"/>
    <w:rsid w:val="00C9276E"/>
    <w:rsid w:val="00C92836"/>
    <w:rsid w:val="00C92C67"/>
    <w:rsid w:val="00C92D06"/>
    <w:rsid w:val="00C92F6C"/>
    <w:rsid w:val="00C9313A"/>
    <w:rsid w:val="00C93152"/>
    <w:rsid w:val="00C93975"/>
    <w:rsid w:val="00C93C2B"/>
    <w:rsid w:val="00C93EE4"/>
    <w:rsid w:val="00C942F8"/>
    <w:rsid w:val="00C946B9"/>
    <w:rsid w:val="00C949E7"/>
    <w:rsid w:val="00C94D11"/>
    <w:rsid w:val="00C94DF6"/>
    <w:rsid w:val="00C9505D"/>
    <w:rsid w:val="00C952EE"/>
    <w:rsid w:val="00C956E2"/>
    <w:rsid w:val="00C95842"/>
    <w:rsid w:val="00C958CF"/>
    <w:rsid w:val="00C95AD9"/>
    <w:rsid w:val="00C95B51"/>
    <w:rsid w:val="00C95B55"/>
    <w:rsid w:val="00C96544"/>
    <w:rsid w:val="00C96AF6"/>
    <w:rsid w:val="00C96FA2"/>
    <w:rsid w:val="00C97713"/>
    <w:rsid w:val="00C9773F"/>
    <w:rsid w:val="00CA0159"/>
    <w:rsid w:val="00CA0212"/>
    <w:rsid w:val="00CA0851"/>
    <w:rsid w:val="00CA086F"/>
    <w:rsid w:val="00CA089F"/>
    <w:rsid w:val="00CA1267"/>
    <w:rsid w:val="00CA1809"/>
    <w:rsid w:val="00CA1BA1"/>
    <w:rsid w:val="00CA252B"/>
    <w:rsid w:val="00CA2C1F"/>
    <w:rsid w:val="00CA3260"/>
    <w:rsid w:val="00CA335B"/>
    <w:rsid w:val="00CA34AD"/>
    <w:rsid w:val="00CA3689"/>
    <w:rsid w:val="00CA3703"/>
    <w:rsid w:val="00CA404F"/>
    <w:rsid w:val="00CA41AA"/>
    <w:rsid w:val="00CA463F"/>
    <w:rsid w:val="00CA4964"/>
    <w:rsid w:val="00CA4E76"/>
    <w:rsid w:val="00CA5484"/>
    <w:rsid w:val="00CA5796"/>
    <w:rsid w:val="00CA64E8"/>
    <w:rsid w:val="00CA67AB"/>
    <w:rsid w:val="00CA6C7A"/>
    <w:rsid w:val="00CA6CF0"/>
    <w:rsid w:val="00CA6D22"/>
    <w:rsid w:val="00CA6DB4"/>
    <w:rsid w:val="00CA70FC"/>
    <w:rsid w:val="00CA7C05"/>
    <w:rsid w:val="00CA7DEA"/>
    <w:rsid w:val="00CB127D"/>
    <w:rsid w:val="00CB14BF"/>
    <w:rsid w:val="00CB1A88"/>
    <w:rsid w:val="00CB1ADE"/>
    <w:rsid w:val="00CB20DC"/>
    <w:rsid w:val="00CB21FF"/>
    <w:rsid w:val="00CB2C7B"/>
    <w:rsid w:val="00CB2D89"/>
    <w:rsid w:val="00CB307D"/>
    <w:rsid w:val="00CB33F0"/>
    <w:rsid w:val="00CB356F"/>
    <w:rsid w:val="00CB377F"/>
    <w:rsid w:val="00CB386C"/>
    <w:rsid w:val="00CB3D5F"/>
    <w:rsid w:val="00CB3E73"/>
    <w:rsid w:val="00CB3F1A"/>
    <w:rsid w:val="00CB49C3"/>
    <w:rsid w:val="00CB4E4D"/>
    <w:rsid w:val="00CB516D"/>
    <w:rsid w:val="00CB5D7B"/>
    <w:rsid w:val="00CB5F13"/>
    <w:rsid w:val="00CB6136"/>
    <w:rsid w:val="00CB6264"/>
    <w:rsid w:val="00CB68C4"/>
    <w:rsid w:val="00CB6A12"/>
    <w:rsid w:val="00CB6BB5"/>
    <w:rsid w:val="00CB6D39"/>
    <w:rsid w:val="00CB7075"/>
    <w:rsid w:val="00CB7962"/>
    <w:rsid w:val="00CB7BED"/>
    <w:rsid w:val="00CB7EC0"/>
    <w:rsid w:val="00CC0054"/>
    <w:rsid w:val="00CC0124"/>
    <w:rsid w:val="00CC0752"/>
    <w:rsid w:val="00CC092A"/>
    <w:rsid w:val="00CC0FD5"/>
    <w:rsid w:val="00CC10D3"/>
    <w:rsid w:val="00CC197E"/>
    <w:rsid w:val="00CC28D3"/>
    <w:rsid w:val="00CC2CE2"/>
    <w:rsid w:val="00CC3BB4"/>
    <w:rsid w:val="00CC3F5C"/>
    <w:rsid w:val="00CC4122"/>
    <w:rsid w:val="00CC4444"/>
    <w:rsid w:val="00CC5B48"/>
    <w:rsid w:val="00CC6869"/>
    <w:rsid w:val="00CC6DEF"/>
    <w:rsid w:val="00CC6E22"/>
    <w:rsid w:val="00CC6F08"/>
    <w:rsid w:val="00CC70E6"/>
    <w:rsid w:val="00CC70F9"/>
    <w:rsid w:val="00CC732F"/>
    <w:rsid w:val="00CC796F"/>
    <w:rsid w:val="00CC7E08"/>
    <w:rsid w:val="00CD0856"/>
    <w:rsid w:val="00CD0EDE"/>
    <w:rsid w:val="00CD140B"/>
    <w:rsid w:val="00CD17A4"/>
    <w:rsid w:val="00CD1A84"/>
    <w:rsid w:val="00CD2270"/>
    <w:rsid w:val="00CD2697"/>
    <w:rsid w:val="00CD2A52"/>
    <w:rsid w:val="00CD2BD6"/>
    <w:rsid w:val="00CD4208"/>
    <w:rsid w:val="00CD420F"/>
    <w:rsid w:val="00CD4354"/>
    <w:rsid w:val="00CD436D"/>
    <w:rsid w:val="00CD47B7"/>
    <w:rsid w:val="00CD4A9D"/>
    <w:rsid w:val="00CD4F2E"/>
    <w:rsid w:val="00CD529C"/>
    <w:rsid w:val="00CD54F4"/>
    <w:rsid w:val="00CD5CF7"/>
    <w:rsid w:val="00CD6816"/>
    <w:rsid w:val="00CD6A07"/>
    <w:rsid w:val="00CD6AE7"/>
    <w:rsid w:val="00CD6ECA"/>
    <w:rsid w:val="00CD7129"/>
    <w:rsid w:val="00CD77EE"/>
    <w:rsid w:val="00CE040E"/>
    <w:rsid w:val="00CE05C8"/>
    <w:rsid w:val="00CE0801"/>
    <w:rsid w:val="00CE091E"/>
    <w:rsid w:val="00CE0C18"/>
    <w:rsid w:val="00CE0FC2"/>
    <w:rsid w:val="00CE1020"/>
    <w:rsid w:val="00CE1727"/>
    <w:rsid w:val="00CE1D91"/>
    <w:rsid w:val="00CE1EA8"/>
    <w:rsid w:val="00CE2521"/>
    <w:rsid w:val="00CE27BC"/>
    <w:rsid w:val="00CE2D27"/>
    <w:rsid w:val="00CE30F9"/>
    <w:rsid w:val="00CE3189"/>
    <w:rsid w:val="00CE3307"/>
    <w:rsid w:val="00CE33B8"/>
    <w:rsid w:val="00CE37D4"/>
    <w:rsid w:val="00CE3AF7"/>
    <w:rsid w:val="00CE3C8D"/>
    <w:rsid w:val="00CE42CA"/>
    <w:rsid w:val="00CE4884"/>
    <w:rsid w:val="00CE55B5"/>
    <w:rsid w:val="00CE5CE4"/>
    <w:rsid w:val="00CE5FAB"/>
    <w:rsid w:val="00CE5FDB"/>
    <w:rsid w:val="00CE6596"/>
    <w:rsid w:val="00CE6646"/>
    <w:rsid w:val="00CE6689"/>
    <w:rsid w:val="00CE6AB4"/>
    <w:rsid w:val="00CE6D7A"/>
    <w:rsid w:val="00CE736B"/>
    <w:rsid w:val="00CE79AF"/>
    <w:rsid w:val="00CE7FA7"/>
    <w:rsid w:val="00CF0424"/>
    <w:rsid w:val="00CF0AEB"/>
    <w:rsid w:val="00CF0CEC"/>
    <w:rsid w:val="00CF1336"/>
    <w:rsid w:val="00CF154B"/>
    <w:rsid w:val="00CF17FB"/>
    <w:rsid w:val="00CF1B77"/>
    <w:rsid w:val="00CF2117"/>
    <w:rsid w:val="00CF2D2C"/>
    <w:rsid w:val="00CF3016"/>
    <w:rsid w:val="00CF3192"/>
    <w:rsid w:val="00CF31C8"/>
    <w:rsid w:val="00CF37EA"/>
    <w:rsid w:val="00CF42E4"/>
    <w:rsid w:val="00CF4713"/>
    <w:rsid w:val="00CF4CB6"/>
    <w:rsid w:val="00CF4E4B"/>
    <w:rsid w:val="00CF4E5E"/>
    <w:rsid w:val="00CF504D"/>
    <w:rsid w:val="00CF5C87"/>
    <w:rsid w:val="00CF641D"/>
    <w:rsid w:val="00CF687C"/>
    <w:rsid w:val="00CF69A8"/>
    <w:rsid w:val="00CF716A"/>
    <w:rsid w:val="00CF733E"/>
    <w:rsid w:val="00CF787B"/>
    <w:rsid w:val="00D0000B"/>
    <w:rsid w:val="00D0021A"/>
    <w:rsid w:val="00D00842"/>
    <w:rsid w:val="00D00A64"/>
    <w:rsid w:val="00D00EE2"/>
    <w:rsid w:val="00D012A2"/>
    <w:rsid w:val="00D018A4"/>
    <w:rsid w:val="00D01EFE"/>
    <w:rsid w:val="00D02206"/>
    <w:rsid w:val="00D022BF"/>
    <w:rsid w:val="00D023ED"/>
    <w:rsid w:val="00D024BB"/>
    <w:rsid w:val="00D02AB5"/>
    <w:rsid w:val="00D02AC5"/>
    <w:rsid w:val="00D030A7"/>
    <w:rsid w:val="00D03273"/>
    <w:rsid w:val="00D03A6C"/>
    <w:rsid w:val="00D03BBA"/>
    <w:rsid w:val="00D04093"/>
    <w:rsid w:val="00D04296"/>
    <w:rsid w:val="00D04B10"/>
    <w:rsid w:val="00D04D40"/>
    <w:rsid w:val="00D052B7"/>
    <w:rsid w:val="00D0538E"/>
    <w:rsid w:val="00D055AE"/>
    <w:rsid w:val="00D055E0"/>
    <w:rsid w:val="00D057F1"/>
    <w:rsid w:val="00D05AC3"/>
    <w:rsid w:val="00D05D14"/>
    <w:rsid w:val="00D06124"/>
    <w:rsid w:val="00D06187"/>
    <w:rsid w:val="00D06267"/>
    <w:rsid w:val="00D0690E"/>
    <w:rsid w:val="00D0698B"/>
    <w:rsid w:val="00D07363"/>
    <w:rsid w:val="00D079B8"/>
    <w:rsid w:val="00D07D48"/>
    <w:rsid w:val="00D1013B"/>
    <w:rsid w:val="00D1017F"/>
    <w:rsid w:val="00D10248"/>
    <w:rsid w:val="00D10321"/>
    <w:rsid w:val="00D1037F"/>
    <w:rsid w:val="00D1039F"/>
    <w:rsid w:val="00D104D9"/>
    <w:rsid w:val="00D10D29"/>
    <w:rsid w:val="00D112A8"/>
    <w:rsid w:val="00D1152C"/>
    <w:rsid w:val="00D1158E"/>
    <w:rsid w:val="00D11612"/>
    <w:rsid w:val="00D116F2"/>
    <w:rsid w:val="00D1213D"/>
    <w:rsid w:val="00D12BAF"/>
    <w:rsid w:val="00D13039"/>
    <w:rsid w:val="00D13F1A"/>
    <w:rsid w:val="00D14084"/>
    <w:rsid w:val="00D143B8"/>
    <w:rsid w:val="00D148EE"/>
    <w:rsid w:val="00D14D53"/>
    <w:rsid w:val="00D1554D"/>
    <w:rsid w:val="00D16357"/>
    <w:rsid w:val="00D16822"/>
    <w:rsid w:val="00D16A14"/>
    <w:rsid w:val="00D170EA"/>
    <w:rsid w:val="00D17829"/>
    <w:rsid w:val="00D17961"/>
    <w:rsid w:val="00D17EFE"/>
    <w:rsid w:val="00D20876"/>
    <w:rsid w:val="00D20E11"/>
    <w:rsid w:val="00D215E4"/>
    <w:rsid w:val="00D21CDE"/>
    <w:rsid w:val="00D21E2D"/>
    <w:rsid w:val="00D22047"/>
    <w:rsid w:val="00D2230B"/>
    <w:rsid w:val="00D22525"/>
    <w:rsid w:val="00D2265F"/>
    <w:rsid w:val="00D22A5F"/>
    <w:rsid w:val="00D22C1A"/>
    <w:rsid w:val="00D22E9E"/>
    <w:rsid w:val="00D23539"/>
    <w:rsid w:val="00D2359E"/>
    <w:rsid w:val="00D23BD2"/>
    <w:rsid w:val="00D24585"/>
    <w:rsid w:val="00D24DB6"/>
    <w:rsid w:val="00D251F8"/>
    <w:rsid w:val="00D2524E"/>
    <w:rsid w:val="00D25478"/>
    <w:rsid w:val="00D2572A"/>
    <w:rsid w:val="00D25AA1"/>
    <w:rsid w:val="00D25C54"/>
    <w:rsid w:val="00D25CC7"/>
    <w:rsid w:val="00D2605C"/>
    <w:rsid w:val="00D26873"/>
    <w:rsid w:val="00D26BF9"/>
    <w:rsid w:val="00D26C04"/>
    <w:rsid w:val="00D26E4F"/>
    <w:rsid w:val="00D26F48"/>
    <w:rsid w:val="00D2732B"/>
    <w:rsid w:val="00D27612"/>
    <w:rsid w:val="00D2790B"/>
    <w:rsid w:val="00D27A23"/>
    <w:rsid w:val="00D27C57"/>
    <w:rsid w:val="00D27E69"/>
    <w:rsid w:val="00D3015D"/>
    <w:rsid w:val="00D3026D"/>
    <w:rsid w:val="00D30532"/>
    <w:rsid w:val="00D313C1"/>
    <w:rsid w:val="00D31745"/>
    <w:rsid w:val="00D31BFB"/>
    <w:rsid w:val="00D32861"/>
    <w:rsid w:val="00D32C49"/>
    <w:rsid w:val="00D32C80"/>
    <w:rsid w:val="00D32D8D"/>
    <w:rsid w:val="00D32E7F"/>
    <w:rsid w:val="00D32E9A"/>
    <w:rsid w:val="00D32EEE"/>
    <w:rsid w:val="00D3344C"/>
    <w:rsid w:val="00D3374F"/>
    <w:rsid w:val="00D337BA"/>
    <w:rsid w:val="00D34144"/>
    <w:rsid w:val="00D3419C"/>
    <w:rsid w:val="00D35241"/>
    <w:rsid w:val="00D35A74"/>
    <w:rsid w:val="00D3673F"/>
    <w:rsid w:val="00D367A6"/>
    <w:rsid w:val="00D36929"/>
    <w:rsid w:val="00D36D2B"/>
    <w:rsid w:val="00D36EFC"/>
    <w:rsid w:val="00D36FAC"/>
    <w:rsid w:val="00D37175"/>
    <w:rsid w:val="00D37BA8"/>
    <w:rsid w:val="00D37C83"/>
    <w:rsid w:val="00D37E20"/>
    <w:rsid w:val="00D4045A"/>
    <w:rsid w:val="00D40460"/>
    <w:rsid w:val="00D407B0"/>
    <w:rsid w:val="00D40FF7"/>
    <w:rsid w:val="00D4120A"/>
    <w:rsid w:val="00D43EAD"/>
    <w:rsid w:val="00D442F2"/>
    <w:rsid w:val="00D444ED"/>
    <w:rsid w:val="00D449FE"/>
    <w:rsid w:val="00D44B0F"/>
    <w:rsid w:val="00D44D38"/>
    <w:rsid w:val="00D452EC"/>
    <w:rsid w:val="00D453C7"/>
    <w:rsid w:val="00D454B5"/>
    <w:rsid w:val="00D45CCC"/>
    <w:rsid w:val="00D46466"/>
    <w:rsid w:val="00D46D5B"/>
    <w:rsid w:val="00D4701F"/>
    <w:rsid w:val="00D477E5"/>
    <w:rsid w:val="00D47844"/>
    <w:rsid w:val="00D4790E"/>
    <w:rsid w:val="00D4797C"/>
    <w:rsid w:val="00D47D0A"/>
    <w:rsid w:val="00D47FFC"/>
    <w:rsid w:val="00D50331"/>
    <w:rsid w:val="00D50EC1"/>
    <w:rsid w:val="00D50F95"/>
    <w:rsid w:val="00D51203"/>
    <w:rsid w:val="00D51272"/>
    <w:rsid w:val="00D51638"/>
    <w:rsid w:val="00D51D8A"/>
    <w:rsid w:val="00D52913"/>
    <w:rsid w:val="00D52F44"/>
    <w:rsid w:val="00D530A0"/>
    <w:rsid w:val="00D53194"/>
    <w:rsid w:val="00D531F3"/>
    <w:rsid w:val="00D53B1A"/>
    <w:rsid w:val="00D53D16"/>
    <w:rsid w:val="00D541DE"/>
    <w:rsid w:val="00D544D2"/>
    <w:rsid w:val="00D54BB9"/>
    <w:rsid w:val="00D54CF8"/>
    <w:rsid w:val="00D54E8A"/>
    <w:rsid w:val="00D55585"/>
    <w:rsid w:val="00D55599"/>
    <w:rsid w:val="00D557C0"/>
    <w:rsid w:val="00D55C59"/>
    <w:rsid w:val="00D55C9F"/>
    <w:rsid w:val="00D56368"/>
    <w:rsid w:val="00D563D7"/>
    <w:rsid w:val="00D56536"/>
    <w:rsid w:val="00D56975"/>
    <w:rsid w:val="00D56C46"/>
    <w:rsid w:val="00D576A7"/>
    <w:rsid w:val="00D576F8"/>
    <w:rsid w:val="00D57D0C"/>
    <w:rsid w:val="00D57E1F"/>
    <w:rsid w:val="00D60903"/>
    <w:rsid w:val="00D60D17"/>
    <w:rsid w:val="00D611AE"/>
    <w:rsid w:val="00D616B4"/>
    <w:rsid w:val="00D61944"/>
    <w:rsid w:val="00D619D7"/>
    <w:rsid w:val="00D61CD2"/>
    <w:rsid w:val="00D61DE7"/>
    <w:rsid w:val="00D62083"/>
    <w:rsid w:val="00D6213E"/>
    <w:rsid w:val="00D621D9"/>
    <w:rsid w:val="00D62280"/>
    <w:rsid w:val="00D624E1"/>
    <w:rsid w:val="00D62E0E"/>
    <w:rsid w:val="00D62E58"/>
    <w:rsid w:val="00D63490"/>
    <w:rsid w:val="00D63AB9"/>
    <w:rsid w:val="00D64161"/>
    <w:rsid w:val="00D644DD"/>
    <w:rsid w:val="00D64B6C"/>
    <w:rsid w:val="00D64E04"/>
    <w:rsid w:val="00D64E46"/>
    <w:rsid w:val="00D64EF4"/>
    <w:rsid w:val="00D665EE"/>
    <w:rsid w:val="00D666FC"/>
    <w:rsid w:val="00D6743E"/>
    <w:rsid w:val="00D676EF"/>
    <w:rsid w:val="00D67B81"/>
    <w:rsid w:val="00D67E86"/>
    <w:rsid w:val="00D67F78"/>
    <w:rsid w:val="00D70495"/>
    <w:rsid w:val="00D704E4"/>
    <w:rsid w:val="00D70CF8"/>
    <w:rsid w:val="00D70E4E"/>
    <w:rsid w:val="00D71BFC"/>
    <w:rsid w:val="00D71C36"/>
    <w:rsid w:val="00D71C4C"/>
    <w:rsid w:val="00D7230B"/>
    <w:rsid w:val="00D724E1"/>
    <w:rsid w:val="00D72722"/>
    <w:rsid w:val="00D72CF8"/>
    <w:rsid w:val="00D73878"/>
    <w:rsid w:val="00D73A72"/>
    <w:rsid w:val="00D73C2E"/>
    <w:rsid w:val="00D74274"/>
    <w:rsid w:val="00D74A1A"/>
    <w:rsid w:val="00D7515F"/>
    <w:rsid w:val="00D751B0"/>
    <w:rsid w:val="00D75223"/>
    <w:rsid w:val="00D752E8"/>
    <w:rsid w:val="00D7531C"/>
    <w:rsid w:val="00D75460"/>
    <w:rsid w:val="00D75492"/>
    <w:rsid w:val="00D75C7D"/>
    <w:rsid w:val="00D75CAF"/>
    <w:rsid w:val="00D77190"/>
    <w:rsid w:val="00D7771A"/>
    <w:rsid w:val="00D777EE"/>
    <w:rsid w:val="00D77807"/>
    <w:rsid w:val="00D779BA"/>
    <w:rsid w:val="00D77B39"/>
    <w:rsid w:val="00D80661"/>
    <w:rsid w:val="00D80854"/>
    <w:rsid w:val="00D81687"/>
    <w:rsid w:val="00D821B2"/>
    <w:rsid w:val="00D82326"/>
    <w:rsid w:val="00D825B3"/>
    <w:rsid w:val="00D82B52"/>
    <w:rsid w:val="00D832F3"/>
    <w:rsid w:val="00D83818"/>
    <w:rsid w:val="00D838DF"/>
    <w:rsid w:val="00D845E0"/>
    <w:rsid w:val="00D846FC"/>
    <w:rsid w:val="00D85242"/>
    <w:rsid w:val="00D8565D"/>
    <w:rsid w:val="00D859C8"/>
    <w:rsid w:val="00D85DFE"/>
    <w:rsid w:val="00D85E06"/>
    <w:rsid w:val="00D8632E"/>
    <w:rsid w:val="00D865C6"/>
    <w:rsid w:val="00D865DF"/>
    <w:rsid w:val="00D86820"/>
    <w:rsid w:val="00D8756E"/>
    <w:rsid w:val="00D909DB"/>
    <w:rsid w:val="00D90AE3"/>
    <w:rsid w:val="00D90D7E"/>
    <w:rsid w:val="00D90FAE"/>
    <w:rsid w:val="00D9299F"/>
    <w:rsid w:val="00D92B2F"/>
    <w:rsid w:val="00D92E08"/>
    <w:rsid w:val="00D93088"/>
    <w:rsid w:val="00D9312C"/>
    <w:rsid w:val="00D93BC7"/>
    <w:rsid w:val="00D94046"/>
    <w:rsid w:val="00D94521"/>
    <w:rsid w:val="00D951AF"/>
    <w:rsid w:val="00D96143"/>
    <w:rsid w:val="00D9614B"/>
    <w:rsid w:val="00D96273"/>
    <w:rsid w:val="00D976BC"/>
    <w:rsid w:val="00D97AAA"/>
    <w:rsid w:val="00DA0A25"/>
    <w:rsid w:val="00DA0D9B"/>
    <w:rsid w:val="00DA100A"/>
    <w:rsid w:val="00DA12D1"/>
    <w:rsid w:val="00DA17C8"/>
    <w:rsid w:val="00DA1C4A"/>
    <w:rsid w:val="00DA2068"/>
    <w:rsid w:val="00DA2591"/>
    <w:rsid w:val="00DA2989"/>
    <w:rsid w:val="00DA2A5D"/>
    <w:rsid w:val="00DA2D79"/>
    <w:rsid w:val="00DA3122"/>
    <w:rsid w:val="00DA35CA"/>
    <w:rsid w:val="00DA36C8"/>
    <w:rsid w:val="00DA3A98"/>
    <w:rsid w:val="00DA3B9D"/>
    <w:rsid w:val="00DA3CA5"/>
    <w:rsid w:val="00DA41A7"/>
    <w:rsid w:val="00DA427C"/>
    <w:rsid w:val="00DA4509"/>
    <w:rsid w:val="00DA46B0"/>
    <w:rsid w:val="00DA4BAE"/>
    <w:rsid w:val="00DA4E77"/>
    <w:rsid w:val="00DA4EBA"/>
    <w:rsid w:val="00DA4FB9"/>
    <w:rsid w:val="00DA5099"/>
    <w:rsid w:val="00DA5160"/>
    <w:rsid w:val="00DA6384"/>
    <w:rsid w:val="00DA6922"/>
    <w:rsid w:val="00DA6E5B"/>
    <w:rsid w:val="00DA74B7"/>
    <w:rsid w:val="00DA7501"/>
    <w:rsid w:val="00DA772C"/>
    <w:rsid w:val="00DA784E"/>
    <w:rsid w:val="00DA792A"/>
    <w:rsid w:val="00DA79A8"/>
    <w:rsid w:val="00DA7A07"/>
    <w:rsid w:val="00DA7BF4"/>
    <w:rsid w:val="00DA7C03"/>
    <w:rsid w:val="00DA7D1E"/>
    <w:rsid w:val="00DB0ACD"/>
    <w:rsid w:val="00DB0B7F"/>
    <w:rsid w:val="00DB126D"/>
    <w:rsid w:val="00DB12B9"/>
    <w:rsid w:val="00DB13B7"/>
    <w:rsid w:val="00DB1458"/>
    <w:rsid w:val="00DB18BC"/>
    <w:rsid w:val="00DB1CE1"/>
    <w:rsid w:val="00DB1D9E"/>
    <w:rsid w:val="00DB1F5C"/>
    <w:rsid w:val="00DB2693"/>
    <w:rsid w:val="00DB28C7"/>
    <w:rsid w:val="00DB2C9D"/>
    <w:rsid w:val="00DB2F51"/>
    <w:rsid w:val="00DB3666"/>
    <w:rsid w:val="00DB456D"/>
    <w:rsid w:val="00DB45C9"/>
    <w:rsid w:val="00DB45FA"/>
    <w:rsid w:val="00DB4927"/>
    <w:rsid w:val="00DB4CCE"/>
    <w:rsid w:val="00DB516B"/>
    <w:rsid w:val="00DB5222"/>
    <w:rsid w:val="00DB53BA"/>
    <w:rsid w:val="00DB53E5"/>
    <w:rsid w:val="00DB590B"/>
    <w:rsid w:val="00DB5B57"/>
    <w:rsid w:val="00DB6477"/>
    <w:rsid w:val="00DB6ADE"/>
    <w:rsid w:val="00DB6ED6"/>
    <w:rsid w:val="00DB7A2A"/>
    <w:rsid w:val="00DB7F4E"/>
    <w:rsid w:val="00DC02F0"/>
    <w:rsid w:val="00DC0303"/>
    <w:rsid w:val="00DC0AE7"/>
    <w:rsid w:val="00DC11C7"/>
    <w:rsid w:val="00DC1BDA"/>
    <w:rsid w:val="00DC1BE7"/>
    <w:rsid w:val="00DC1E1F"/>
    <w:rsid w:val="00DC2061"/>
    <w:rsid w:val="00DC20B9"/>
    <w:rsid w:val="00DC2BFE"/>
    <w:rsid w:val="00DC2C7A"/>
    <w:rsid w:val="00DC32F2"/>
    <w:rsid w:val="00DC361E"/>
    <w:rsid w:val="00DC3CB4"/>
    <w:rsid w:val="00DC3CCD"/>
    <w:rsid w:val="00DC401C"/>
    <w:rsid w:val="00DC4024"/>
    <w:rsid w:val="00DC4540"/>
    <w:rsid w:val="00DC5145"/>
    <w:rsid w:val="00DC57EC"/>
    <w:rsid w:val="00DC5AC1"/>
    <w:rsid w:val="00DC7243"/>
    <w:rsid w:val="00DC777F"/>
    <w:rsid w:val="00DC793C"/>
    <w:rsid w:val="00DC793D"/>
    <w:rsid w:val="00DC7B6C"/>
    <w:rsid w:val="00DC7BC2"/>
    <w:rsid w:val="00DC7C3C"/>
    <w:rsid w:val="00DC7CC9"/>
    <w:rsid w:val="00DC7EE1"/>
    <w:rsid w:val="00DD0A8A"/>
    <w:rsid w:val="00DD0BA5"/>
    <w:rsid w:val="00DD0BAD"/>
    <w:rsid w:val="00DD0D72"/>
    <w:rsid w:val="00DD1F56"/>
    <w:rsid w:val="00DD2354"/>
    <w:rsid w:val="00DD2D54"/>
    <w:rsid w:val="00DD3849"/>
    <w:rsid w:val="00DD398D"/>
    <w:rsid w:val="00DD3B9A"/>
    <w:rsid w:val="00DD3E86"/>
    <w:rsid w:val="00DD3EA0"/>
    <w:rsid w:val="00DD414A"/>
    <w:rsid w:val="00DD4569"/>
    <w:rsid w:val="00DD4586"/>
    <w:rsid w:val="00DD4736"/>
    <w:rsid w:val="00DD4CB7"/>
    <w:rsid w:val="00DD5180"/>
    <w:rsid w:val="00DD54F8"/>
    <w:rsid w:val="00DD5978"/>
    <w:rsid w:val="00DD5D61"/>
    <w:rsid w:val="00DD6305"/>
    <w:rsid w:val="00DD6BFB"/>
    <w:rsid w:val="00DD6D26"/>
    <w:rsid w:val="00DD6FBA"/>
    <w:rsid w:val="00DE0185"/>
    <w:rsid w:val="00DE0731"/>
    <w:rsid w:val="00DE0761"/>
    <w:rsid w:val="00DE0FBE"/>
    <w:rsid w:val="00DE17FB"/>
    <w:rsid w:val="00DE24AC"/>
    <w:rsid w:val="00DE24FD"/>
    <w:rsid w:val="00DE25C1"/>
    <w:rsid w:val="00DE2A3A"/>
    <w:rsid w:val="00DE2C62"/>
    <w:rsid w:val="00DE349C"/>
    <w:rsid w:val="00DE3B07"/>
    <w:rsid w:val="00DE3E9D"/>
    <w:rsid w:val="00DE42A9"/>
    <w:rsid w:val="00DE4315"/>
    <w:rsid w:val="00DE4728"/>
    <w:rsid w:val="00DE49BD"/>
    <w:rsid w:val="00DE4DA5"/>
    <w:rsid w:val="00DE533D"/>
    <w:rsid w:val="00DE5FF0"/>
    <w:rsid w:val="00DE6230"/>
    <w:rsid w:val="00DE65A8"/>
    <w:rsid w:val="00DE67AC"/>
    <w:rsid w:val="00DE69E2"/>
    <w:rsid w:val="00DE6A87"/>
    <w:rsid w:val="00DE6AA5"/>
    <w:rsid w:val="00DE7499"/>
    <w:rsid w:val="00DE7722"/>
    <w:rsid w:val="00DE7BB4"/>
    <w:rsid w:val="00DE7CBC"/>
    <w:rsid w:val="00DE7FEF"/>
    <w:rsid w:val="00DF0042"/>
    <w:rsid w:val="00DF02E1"/>
    <w:rsid w:val="00DF0476"/>
    <w:rsid w:val="00DF06E7"/>
    <w:rsid w:val="00DF0F4A"/>
    <w:rsid w:val="00DF1027"/>
    <w:rsid w:val="00DF121A"/>
    <w:rsid w:val="00DF15F8"/>
    <w:rsid w:val="00DF23BA"/>
    <w:rsid w:val="00DF270E"/>
    <w:rsid w:val="00DF2976"/>
    <w:rsid w:val="00DF2A7D"/>
    <w:rsid w:val="00DF2CC7"/>
    <w:rsid w:val="00DF3602"/>
    <w:rsid w:val="00DF37C0"/>
    <w:rsid w:val="00DF3A7C"/>
    <w:rsid w:val="00DF44D6"/>
    <w:rsid w:val="00DF48C2"/>
    <w:rsid w:val="00DF567C"/>
    <w:rsid w:val="00DF6D28"/>
    <w:rsid w:val="00DF701D"/>
    <w:rsid w:val="00DF7EA6"/>
    <w:rsid w:val="00E00308"/>
    <w:rsid w:val="00E003E7"/>
    <w:rsid w:val="00E00AE5"/>
    <w:rsid w:val="00E01FAF"/>
    <w:rsid w:val="00E024AD"/>
    <w:rsid w:val="00E02830"/>
    <w:rsid w:val="00E0331B"/>
    <w:rsid w:val="00E035AF"/>
    <w:rsid w:val="00E0390C"/>
    <w:rsid w:val="00E03970"/>
    <w:rsid w:val="00E043B9"/>
    <w:rsid w:val="00E0458B"/>
    <w:rsid w:val="00E04C21"/>
    <w:rsid w:val="00E04C5B"/>
    <w:rsid w:val="00E04E21"/>
    <w:rsid w:val="00E05780"/>
    <w:rsid w:val="00E05CD7"/>
    <w:rsid w:val="00E06967"/>
    <w:rsid w:val="00E06D10"/>
    <w:rsid w:val="00E07ECF"/>
    <w:rsid w:val="00E101FE"/>
    <w:rsid w:val="00E10E2E"/>
    <w:rsid w:val="00E10F7C"/>
    <w:rsid w:val="00E110A8"/>
    <w:rsid w:val="00E115C7"/>
    <w:rsid w:val="00E120E9"/>
    <w:rsid w:val="00E12924"/>
    <w:rsid w:val="00E12FFA"/>
    <w:rsid w:val="00E13100"/>
    <w:rsid w:val="00E13DE7"/>
    <w:rsid w:val="00E13E4E"/>
    <w:rsid w:val="00E15006"/>
    <w:rsid w:val="00E1502E"/>
    <w:rsid w:val="00E150C4"/>
    <w:rsid w:val="00E150FE"/>
    <w:rsid w:val="00E1510A"/>
    <w:rsid w:val="00E1515D"/>
    <w:rsid w:val="00E155C3"/>
    <w:rsid w:val="00E15679"/>
    <w:rsid w:val="00E15E5D"/>
    <w:rsid w:val="00E15F3E"/>
    <w:rsid w:val="00E15FB0"/>
    <w:rsid w:val="00E16042"/>
    <w:rsid w:val="00E1634F"/>
    <w:rsid w:val="00E16352"/>
    <w:rsid w:val="00E1638C"/>
    <w:rsid w:val="00E17468"/>
    <w:rsid w:val="00E17520"/>
    <w:rsid w:val="00E176B9"/>
    <w:rsid w:val="00E176EE"/>
    <w:rsid w:val="00E17740"/>
    <w:rsid w:val="00E17B05"/>
    <w:rsid w:val="00E17BB6"/>
    <w:rsid w:val="00E17F28"/>
    <w:rsid w:val="00E200DC"/>
    <w:rsid w:val="00E20310"/>
    <w:rsid w:val="00E2094C"/>
    <w:rsid w:val="00E20E20"/>
    <w:rsid w:val="00E20E43"/>
    <w:rsid w:val="00E2181C"/>
    <w:rsid w:val="00E21DAF"/>
    <w:rsid w:val="00E21FF8"/>
    <w:rsid w:val="00E2258A"/>
    <w:rsid w:val="00E225C3"/>
    <w:rsid w:val="00E22B69"/>
    <w:rsid w:val="00E22ECD"/>
    <w:rsid w:val="00E244B3"/>
    <w:rsid w:val="00E247DD"/>
    <w:rsid w:val="00E24AF1"/>
    <w:rsid w:val="00E25162"/>
    <w:rsid w:val="00E25192"/>
    <w:rsid w:val="00E253A1"/>
    <w:rsid w:val="00E256D3"/>
    <w:rsid w:val="00E2595F"/>
    <w:rsid w:val="00E25A17"/>
    <w:rsid w:val="00E25B35"/>
    <w:rsid w:val="00E260A7"/>
    <w:rsid w:val="00E27416"/>
    <w:rsid w:val="00E275E1"/>
    <w:rsid w:val="00E276A8"/>
    <w:rsid w:val="00E306A7"/>
    <w:rsid w:val="00E3093E"/>
    <w:rsid w:val="00E30E39"/>
    <w:rsid w:val="00E30E43"/>
    <w:rsid w:val="00E310A7"/>
    <w:rsid w:val="00E316B8"/>
    <w:rsid w:val="00E316E1"/>
    <w:rsid w:val="00E317E9"/>
    <w:rsid w:val="00E3199B"/>
    <w:rsid w:val="00E31A70"/>
    <w:rsid w:val="00E32779"/>
    <w:rsid w:val="00E32E7E"/>
    <w:rsid w:val="00E33023"/>
    <w:rsid w:val="00E334A8"/>
    <w:rsid w:val="00E33607"/>
    <w:rsid w:val="00E33A94"/>
    <w:rsid w:val="00E341C5"/>
    <w:rsid w:val="00E34638"/>
    <w:rsid w:val="00E346B3"/>
    <w:rsid w:val="00E34A6B"/>
    <w:rsid w:val="00E34B32"/>
    <w:rsid w:val="00E34ED6"/>
    <w:rsid w:val="00E35566"/>
    <w:rsid w:val="00E3597B"/>
    <w:rsid w:val="00E35F75"/>
    <w:rsid w:val="00E36065"/>
    <w:rsid w:val="00E3609C"/>
    <w:rsid w:val="00E360D3"/>
    <w:rsid w:val="00E36543"/>
    <w:rsid w:val="00E36752"/>
    <w:rsid w:val="00E369DA"/>
    <w:rsid w:val="00E36E9E"/>
    <w:rsid w:val="00E3738A"/>
    <w:rsid w:val="00E3770D"/>
    <w:rsid w:val="00E37829"/>
    <w:rsid w:val="00E37C77"/>
    <w:rsid w:val="00E407FB"/>
    <w:rsid w:val="00E412F5"/>
    <w:rsid w:val="00E41571"/>
    <w:rsid w:val="00E41851"/>
    <w:rsid w:val="00E419B8"/>
    <w:rsid w:val="00E42279"/>
    <w:rsid w:val="00E42AB8"/>
    <w:rsid w:val="00E42FD0"/>
    <w:rsid w:val="00E42FD3"/>
    <w:rsid w:val="00E43055"/>
    <w:rsid w:val="00E4325E"/>
    <w:rsid w:val="00E434D0"/>
    <w:rsid w:val="00E4377B"/>
    <w:rsid w:val="00E43A36"/>
    <w:rsid w:val="00E43F58"/>
    <w:rsid w:val="00E44088"/>
    <w:rsid w:val="00E44218"/>
    <w:rsid w:val="00E4442F"/>
    <w:rsid w:val="00E45509"/>
    <w:rsid w:val="00E456E3"/>
    <w:rsid w:val="00E4590D"/>
    <w:rsid w:val="00E45EB5"/>
    <w:rsid w:val="00E4673B"/>
    <w:rsid w:val="00E46A55"/>
    <w:rsid w:val="00E46EBD"/>
    <w:rsid w:val="00E47280"/>
    <w:rsid w:val="00E475C0"/>
    <w:rsid w:val="00E47A7D"/>
    <w:rsid w:val="00E47B4F"/>
    <w:rsid w:val="00E47E4B"/>
    <w:rsid w:val="00E47ED5"/>
    <w:rsid w:val="00E47FC6"/>
    <w:rsid w:val="00E5015E"/>
    <w:rsid w:val="00E50307"/>
    <w:rsid w:val="00E505F1"/>
    <w:rsid w:val="00E51086"/>
    <w:rsid w:val="00E51B20"/>
    <w:rsid w:val="00E51EC4"/>
    <w:rsid w:val="00E51ECC"/>
    <w:rsid w:val="00E5222E"/>
    <w:rsid w:val="00E522F4"/>
    <w:rsid w:val="00E5352E"/>
    <w:rsid w:val="00E53566"/>
    <w:rsid w:val="00E53751"/>
    <w:rsid w:val="00E538E8"/>
    <w:rsid w:val="00E53A16"/>
    <w:rsid w:val="00E53F9C"/>
    <w:rsid w:val="00E5422E"/>
    <w:rsid w:val="00E54291"/>
    <w:rsid w:val="00E5498F"/>
    <w:rsid w:val="00E551D5"/>
    <w:rsid w:val="00E55EB6"/>
    <w:rsid w:val="00E56096"/>
    <w:rsid w:val="00E565FD"/>
    <w:rsid w:val="00E60875"/>
    <w:rsid w:val="00E608E6"/>
    <w:rsid w:val="00E60966"/>
    <w:rsid w:val="00E616AB"/>
    <w:rsid w:val="00E619A4"/>
    <w:rsid w:val="00E62CCB"/>
    <w:rsid w:val="00E62DEE"/>
    <w:rsid w:val="00E63158"/>
    <w:rsid w:val="00E63281"/>
    <w:rsid w:val="00E63547"/>
    <w:rsid w:val="00E6365B"/>
    <w:rsid w:val="00E636DD"/>
    <w:rsid w:val="00E6444B"/>
    <w:rsid w:val="00E650C1"/>
    <w:rsid w:val="00E65FA9"/>
    <w:rsid w:val="00E66324"/>
    <w:rsid w:val="00E66A44"/>
    <w:rsid w:val="00E66EB4"/>
    <w:rsid w:val="00E67617"/>
    <w:rsid w:val="00E70C21"/>
    <w:rsid w:val="00E712C0"/>
    <w:rsid w:val="00E718E9"/>
    <w:rsid w:val="00E71A8E"/>
    <w:rsid w:val="00E71FFD"/>
    <w:rsid w:val="00E72339"/>
    <w:rsid w:val="00E72923"/>
    <w:rsid w:val="00E7313C"/>
    <w:rsid w:val="00E73159"/>
    <w:rsid w:val="00E73794"/>
    <w:rsid w:val="00E73874"/>
    <w:rsid w:val="00E744C4"/>
    <w:rsid w:val="00E748A6"/>
    <w:rsid w:val="00E74B1F"/>
    <w:rsid w:val="00E74F7F"/>
    <w:rsid w:val="00E75222"/>
    <w:rsid w:val="00E75A12"/>
    <w:rsid w:val="00E75FE5"/>
    <w:rsid w:val="00E76435"/>
    <w:rsid w:val="00E76CCE"/>
    <w:rsid w:val="00E76DCB"/>
    <w:rsid w:val="00E76FC9"/>
    <w:rsid w:val="00E7723C"/>
    <w:rsid w:val="00E7746B"/>
    <w:rsid w:val="00E77664"/>
    <w:rsid w:val="00E776D2"/>
    <w:rsid w:val="00E77A4E"/>
    <w:rsid w:val="00E77D70"/>
    <w:rsid w:val="00E800F8"/>
    <w:rsid w:val="00E80526"/>
    <w:rsid w:val="00E8119D"/>
    <w:rsid w:val="00E81799"/>
    <w:rsid w:val="00E81D1B"/>
    <w:rsid w:val="00E82B1E"/>
    <w:rsid w:val="00E82CDF"/>
    <w:rsid w:val="00E830EF"/>
    <w:rsid w:val="00E834A3"/>
    <w:rsid w:val="00E841B6"/>
    <w:rsid w:val="00E8425F"/>
    <w:rsid w:val="00E842F7"/>
    <w:rsid w:val="00E84553"/>
    <w:rsid w:val="00E84CF2"/>
    <w:rsid w:val="00E84DF2"/>
    <w:rsid w:val="00E84F28"/>
    <w:rsid w:val="00E85B4F"/>
    <w:rsid w:val="00E85B58"/>
    <w:rsid w:val="00E86190"/>
    <w:rsid w:val="00E86E61"/>
    <w:rsid w:val="00E87124"/>
    <w:rsid w:val="00E871F0"/>
    <w:rsid w:val="00E87287"/>
    <w:rsid w:val="00E8745F"/>
    <w:rsid w:val="00E87B3D"/>
    <w:rsid w:val="00E90102"/>
    <w:rsid w:val="00E906DC"/>
    <w:rsid w:val="00E909EE"/>
    <w:rsid w:val="00E90FD6"/>
    <w:rsid w:val="00E916DF"/>
    <w:rsid w:val="00E917E5"/>
    <w:rsid w:val="00E92054"/>
    <w:rsid w:val="00E92212"/>
    <w:rsid w:val="00E9236F"/>
    <w:rsid w:val="00E926CC"/>
    <w:rsid w:val="00E92859"/>
    <w:rsid w:val="00E92A88"/>
    <w:rsid w:val="00E92D4A"/>
    <w:rsid w:val="00E93071"/>
    <w:rsid w:val="00E930F9"/>
    <w:rsid w:val="00E934BF"/>
    <w:rsid w:val="00E936AF"/>
    <w:rsid w:val="00E940E5"/>
    <w:rsid w:val="00E94167"/>
    <w:rsid w:val="00E941C9"/>
    <w:rsid w:val="00E948F8"/>
    <w:rsid w:val="00E9514E"/>
    <w:rsid w:val="00E95571"/>
    <w:rsid w:val="00E955F3"/>
    <w:rsid w:val="00E95649"/>
    <w:rsid w:val="00E9566E"/>
    <w:rsid w:val="00E95F73"/>
    <w:rsid w:val="00E965AD"/>
    <w:rsid w:val="00E96EA0"/>
    <w:rsid w:val="00E970CC"/>
    <w:rsid w:val="00E9715B"/>
    <w:rsid w:val="00E976C0"/>
    <w:rsid w:val="00E97B1D"/>
    <w:rsid w:val="00E97DFD"/>
    <w:rsid w:val="00EA0E74"/>
    <w:rsid w:val="00EA0F50"/>
    <w:rsid w:val="00EA103C"/>
    <w:rsid w:val="00EA10B3"/>
    <w:rsid w:val="00EA156C"/>
    <w:rsid w:val="00EA1FA6"/>
    <w:rsid w:val="00EA1FC6"/>
    <w:rsid w:val="00EA2690"/>
    <w:rsid w:val="00EA27AD"/>
    <w:rsid w:val="00EA29B9"/>
    <w:rsid w:val="00EA2A27"/>
    <w:rsid w:val="00EA2E72"/>
    <w:rsid w:val="00EA3A31"/>
    <w:rsid w:val="00EA3C2A"/>
    <w:rsid w:val="00EA3FB0"/>
    <w:rsid w:val="00EA4290"/>
    <w:rsid w:val="00EA45AA"/>
    <w:rsid w:val="00EA4B03"/>
    <w:rsid w:val="00EA5E07"/>
    <w:rsid w:val="00EA5F0B"/>
    <w:rsid w:val="00EA651A"/>
    <w:rsid w:val="00EA65A9"/>
    <w:rsid w:val="00EA7426"/>
    <w:rsid w:val="00EA7527"/>
    <w:rsid w:val="00EA75A4"/>
    <w:rsid w:val="00EA79AD"/>
    <w:rsid w:val="00EA7A58"/>
    <w:rsid w:val="00EB006F"/>
    <w:rsid w:val="00EB05AC"/>
    <w:rsid w:val="00EB0805"/>
    <w:rsid w:val="00EB0CCB"/>
    <w:rsid w:val="00EB0D98"/>
    <w:rsid w:val="00EB1374"/>
    <w:rsid w:val="00EB15BD"/>
    <w:rsid w:val="00EB1D46"/>
    <w:rsid w:val="00EB28F1"/>
    <w:rsid w:val="00EB2C48"/>
    <w:rsid w:val="00EB2CCF"/>
    <w:rsid w:val="00EB3313"/>
    <w:rsid w:val="00EB3558"/>
    <w:rsid w:val="00EB3860"/>
    <w:rsid w:val="00EB44C2"/>
    <w:rsid w:val="00EB451B"/>
    <w:rsid w:val="00EB4588"/>
    <w:rsid w:val="00EB4820"/>
    <w:rsid w:val="00EB4AD2"/>
    <w:rsid w:val="00EB4D8A"/>
    <w:rsid w:val="00EB4F38"/>
    <w:rsid w:val="00EB5B53"/>
    <w:rsid w:val="00EB5DE2"/>
    <w:rsid w:val="00EB5E61"/>
    <w:rsid w:val="00EB661A"/>
    <w:rsid w:val="00EB662F"/>
    <w:rsid w:val="00EB669A"/>
    <w:rsid w:val="00EB6E68"/>
    <w:rsid w:val="00EB71C6"/>
    <w:rsid w:val="00EB7570"/>
    <w:rsid w:val="00EB7EB9"/>
    <w:rsid w:val="00EB7EDF"/>
    <w:rsid w:val="00EC000D"/>
    <w:rsid w:val="00EC01D0"/>
    <w:rsid w:val="00EC08AD"/>
    <w:rsid w:val="00EC142A"/>
    <w:rsid w:val="00EC19E1"/>
    <w:rsid w:val="00EC1CEB"/>
    <w:rsid w:val="00EC1EDA"/>
    <w:rsid w:val="00EC1F55"/>
    <w:rsid w:val="00EC27F6"/>
    <w:rsid w:val="00EC2BCF"/>
    <w:rsid w:val="00EC2E92"/>
    <w:rsid w:val="00EC361B"/>
    <w:rsid w:val="00EC3B60"/>
    <w:rsid w:val="00EC3CB0"/>
    <w:rsid w:val="00EC3FD9"/>
    <w:rsid w:val="00EC497A"/>
    <w:rsid w:val="00EC4AFA"/>
    <w:rsid w:val="00EC4F8A"/>
    <w:rsid w:val="00EC5679"/>
    <w:rsid w:val="00EC5923"/>
    <w:rsid w:val="00EC5B74"/>
    <w:rsid w:val="00EC63B3"/>
    <w:rsid w:val="00EC659D"/>
    <w:rsid w:val="00EC6D58"/>
    <w:rsid w:val="00EC6D8F"/>
    <w:rsid w:val="00EC7797"/>
    <w:rsid w:val="00EC7979"/>
    <w:rsid w:val="00ED009E"/>
    <w:rsid w:val="00ED0264"/>
    <w:rsid w:val="00ED02A7"/>
    <w:rsid w:val="00ED02A8"/>
    <w:rsid w:val="00ED031D"/>
    <w:rsid w:val="00ED07AB"/>
    <w:rsid w:val="00ED07CD"/>
    <w:rsid w:val="00ED0885"/>
    <w:rsid w:val="00ED0A75"/>
    <w:rsid w:val="00ED0B15"/>
    <w:rsid w:val="00ED0D09"/>
    <w:rsid w:val="00ED0F78"/>
    <w:rsid w:val="00ED101C"/>
    <w:rsid w:val="00ED1122"/>
    <w:rsid w:val="00ED11B3"/>
    <w:rsid w:val="00ED1AFA"/>
    <w:rsid w:val="00ED1E95"/>
    <w:rsid w:val="00ED1EAC"/>
    <w:rsid w:val="00ED365E"/>
    <w:rsid w:val="00ED3710"/>
    <w:rsid w:val="00ED397C"/>
    <w:rsid w:val="00ED4346"/>
    <w:rsid w:val="00ED4BC3"/>
    <w:rsid w:val="00ED4C01"/>
    <w:rsid w:val="00ED565C"/>
    <w:rsid w:val="00ED587F"/>
    <w:rsid w:val="00ED5F56"/>
    <w:rsid w:val="00ED6100"/>
    <w:rsid w:val="00ED658F"/>
    <w:rsid w:val="00ED661E"/>
    <w:rsid w:val="00ED692B"/>
    <w:rsid w:val="00ED6EBF"/>
    <w:rsid w:val="00ED7EAB"/>
    <w:rsid w:val="00ED7F88"/>
    <w:rsid w:val="00EE057D"/>
    <w:rsid w:val="00EE0924"/>
    <w:rsid w:val="00EE0FE9"/>
    <w:rsid w:val="00EE1265"/>
    <w:rsid w:val="00EE231C"/>
    <w:rsid w:val="00EE2B5C"/>
    <w:rsid w:val="00EE2C2D"/>
    <w:rsid w:val="00EE2CF7"/>
    <w:rsid w:val="00EE2DE8"/>
    <w:rsid w:val="00EE3A59"/>
    <w:rsid w:val="00EE3FA4"/>
    <w:rsid w:val="00EE55B0"/>
    <w:rsid w:val="00EE5685"/>
    <w:rsid w:val="00EE56F7"/>
    <w:rsid w:val="00EE63B0"/>
    <w:rsid w:val="00EE6478"/>
    <w:rsid w:val="00EE66CC"/>
    <w:rsid w:val="00EE66D6"/>
    <w:rsid w:val="00EE6865"/>
    <w:rsid w:val="00EE6A68"/>
    <w:rsid w:val="00EE6B00"/>
    <w:rsid w:val="00EE6C7F"/>
    <w:rsid w:val="00EE716D"/>
    <w:rsid w:val="00EE7400"/>
    <w:rsid w:val="00EE75C3"/>
    <w:rsid w:val="00EE7D8F"/>
    <w:rsid w:val="00EF0582"/>
    <w:rsid w:val="00EF0690"/>
    <w:rsid w:val="00EF074C"/>
    <w:rsid w:val="00EF0972"/>
    <w:rsid w:val="00EF0A9D"/>
    <w:rsid w:val="00EF0B26"/>
    <w:rsid w:val="00EF0E92"/>
    <w:rsid w:val="00EF0F47"/>
    <w:rsid w:val="00EF1AC8"/>
    <w:rsid w:val="00EF284D"/>
    <w:rsid w:val="00EF323F"/>
    <w:rsid w:val="00EF3655"/>
    <w:rsid w:val="00EF3E3A"/>
    <w:rsid w:val="00EF42B1"/>
    <w:rsid w:val="00EF443A"/>
    <w:rsid w:val="00EF49DF"/>
    <w:rsid w:val="00EF5383"/>
    <w:rsid w:val="00EF5441"/>
    <w:rsid w:val="00EF56C1"/>
    <w:rsid w:val="00EF5A58"/>
    <w:rsid w:val="00EF5E67"/>
    <w:rsid w:val="00EF5EDC"/>
    <w:rsid w:val="00EF6CD8"/>
    <w:rsid w:val="00EF6F51"/>
    <w:rsid w:val="00EF7AF5"/>
    <w:rsid w:val="00EF7BA7"/>
    <w:rsid w:val="00EF7C33"/>
    <w:rsid w:val="00EF7CCF"/>
    <w:rsid w:val="00F002FD"/>
    <w:rsid w:val="00F00306"/>
    <w:rsid w:val="00F005D5"/>
    <w:rsid w:val="00F006AA"/>
    <w:rsid w:val="00F00709"/>
    <w:rsid w:val="00F00D11"/>
    <w:rsid w:val="00F00F89"/>
    <w:rsid w:val="00F01D17"/>
    <w:rsid w:val="00F020B0"/>
    <w:rsid w:val="00F02747"/>
    <w:rsid w:val="00F02AF7"/>
    <w:rsid w:val="00F03B91"/>
    <w:rsid w:val="00F0423E"/>
    <w:rsid w:val="00F04BC6"/>
    <w:rsid w:val="00F04E5B"/>
    <w:rsid w:val="00F05E46"/>
    <w:rsid w:val="00F06735"/>
    <w:rsid w:val="00F06E18"/>
    <w:rsid w:val="00F070DB"/>
    <w:rsid w:val="00F073CA"/>
    <w:rsid w:val="00F074EB"/>
    <w:rsid w:val="00F07A1F"/>
    <w:rsid w:val="00F10901"/>
    <w:rsid w:val="00F10AD0"/>
    <w:rsid w:val="00F10B39"/>
    <w:rsid w:val="00F10D5A"/>
    <w:rsid w:val="00F11051"/>
    <w:rsid w:val="00F112BF"/>
    <w:rsid w:val="00F11434"/>
    <w:rsid w:val="00F1171D"/>
    <w:rsid w:val="00F119EC"/>
    <w:rsid w:val="00F12A46"/>
    <w:rsid w:val="00F13351"/>
    <w:rsid w:val="00F13455"/>
    <w:rsid w:val="00F13BD6"/>
    <w:rsid w:val="00F13E4D"/>
    <w:rsid w:val="00F14C02"/>
    <w:rsid w:val="00F150E5"/>
    <w:rsid w:val="00F154D5"/>
    <w:rsid w:val="00F15A7C"/>
    <w:rsid w:val="00F1606C"/>
    <w:rsid w:val="00F1701A"/>
    <w:rsid w:val="00F1725D"/>
    <w:rsid w:val="00F172AB"/>
    <w:rsid w:val="00F173DC"/>
    <w:rsid w:val="00F17414"/>
    <w:rsid w:val="00F178FE"/>
    <w:rsid w:val="00F1794D"/>
    <w:rsid w:val="00F17D93"/>
    <w:rsid w:val="00F2041D"/>
    <w:rsid w:val="00F2048A"/>
    <w:rsid w:val="00F204AF"/>
    <w:rsid w:val="00F205A4"/>
    <w:rsid w:val="00F2067A"/>
    <w:rsid w:val="00F208C5"/>
    <w:rsid w:val="00F20CEC"/>
    <w:rsid w:val="00F210AE"/>
    <w:rsid w:val="00F214EF"/>
    <w:rsid w:val="00F229D8"/>
    <w:rsid w:val="00F22D79"/>
    <w:rsid w:val="00F22EC0"/>
    <w:rsid w:val="00F23B32"/>
    <w:rsid w:val="00F24289"/>
    <w:rsid w:val="00F24620"/>
    <w:rsid w:val="00F2464A"/>
    <w:rsid w:val="00F248A5"/>
    <w:rsid w:val="00F24BD3"/>
    <w:rsid w:val="00F24CC7"/>
    <w:rsid w:val="00F24E3C"/>
    <w:rsid w:val="00F25063"/>
    <w:rsid w:val="00F251FD"/>
    <w:rsid w:val="00F26325"/>
    <w:rsid w:val="00F26383"/>
    <w:rsid w:val="00F272E0"/>
    <w:rsid w:val="00F27693"/>
    <w:rsid w:val="00F27727"/>
    <w:rsid w:val="00F27C4D"/>
    <w:rsid w:val="00F30189"/>
    <w:rsid w:val="00F30281"/>
    <w:rsid w:val="00F30E7A"/>
    <w:rsid w:val="00F30FA4"/>
    <w:rsid w:val="00F31605"/>
    <w:rsid w:val="00F31643"/>
    <w:rsid w:val="00F318F0"/>
    <w:rsid w:val="00F31CC3"/>
    <w:rsid w:val="00F31E1C"/>
    <w:rsid w:val="00F31E35"/>
    <w:rsid w:val="00F32FAD"/>
    <w:rsid w:val="00F33152"/>
    <w:rsid w:val="00F331A8"/>
    <w:rsid w:val="00F33256"/>
    <w:rsid w:val="00F334D8"/>
    <w:rsid w:val="00F33503"/>
    <w:rsid w:val="00F33C62"/>
    <w:rsid w:val="00F34344"/>
    <w:rsid w:val="00F34799"/>
    <w:rsid w:val="00F3485F"/>
    <w:rsid w:val="00F34B30"/>
    <w:rsid w:val="00F34C0F"/>
    <w:rsid w:val="00F34D3B"/>
    <w:rsid w:val="00F35053"/>
    <w:rsid w:val="00F35B7E"/>
    <w:rsid w:val="00F36037"/>
    <w:rsid w:val="00F3664B"/>
    <w:rsid w:val="00F371EF"/>
    <w:rsid w:val="00F3724C"/>
    <w:rsid w:val="00F3737F"/>
    <w:rsid w:val="00F37A85"/>
    <w:rsid w:val="00F37BE1"/>
    <w:rsid w:val="00F37DEA"/>
    <w:rsid w:val="00F37F14"/>
    <w:rsid w:val="00F40018"/>
    <w:rsid w:val="00F4036E"/>
    <w:rsid w:val="00F406AC"/>
    <w:rsid w:val="00F4077B"/>
    <w:rsid w:val="00F40E24"/>
    <w:rsid w:val="00F40EA3"/>
    <w:rsid w:val="00F419BF"/>
    <w:rsid w:val="00F41E3E"/>
    <w:rsid w:val="00F41FDE"/>
    <w:rsid w:val="00F422DD"/>
    <w:rsid w:val="00F42847"/>
    <w:rsid w:val="00F42958"/>
    <w:rsid w:val="00F42B13"/>
    <w:rsid w:val="00F432CB"/>
    <w:rsid w:val="00F43745"/>
    <w:rsid w:val="00F437BF"/>
    <w:rsid w:val="00F437C4"/>
    <w:rsid w:val="00F43A24"/>
    <w:rsid w:val="00F43D28"/>
    <w:rsid w:val="00F43E07"/>
    <w:rsid w:val="00F44231"/>
    <w:rsid w:val="00F44388"/>
    <w:rsid w:val="00F4452F"/>
    <w:rsid w:val="00F45A32"/>
    <w:rsid w:val="00F45B48"/>
    <w:rsid w:val="00F45D61"/>
    <w:rsid w:val="00F45EF9"/>
    <w:rsid w:val="00F46436"/>
    <w:rsid w:val="00F464DA"/>
    <w:rsid w:val="00F4696B"/>
    <w:rsid w:val="00F46FB0"/>
    <w:rsid w:val="00F4703F"/>
    <w:rsid w:val="00F476D0"/>
    <w:rsid w:val="00F47B52"/>
    <w:rsid w:val="00F47CE3"/>
    <w:rsid w:val="00F501D7"/>
    <w:rsid w:val="00F506D5"/>
    <w:rsid w:val="00F5088C"/>
    <w:rsid w:val="00F50FA8"/>
    <w:rsid w:val="00F5186B"/>
    <w:rsid w:val="00F51A9D"/>
    <w:rsid w:val="00F51C44"/>
    <w:rsid w:val="00F524E2"/>
    <w:rsid w:val="00F52778"/>
    <w:rsid w:val="00F52B0C"/>
    <w:rsid w:val="00F52C13"/>
    <w:rsid w:val="00F530CE"/>
    <w:rsid w:val="00F531AE"/>
    <w:rsid w:val="00F53F44"/>
    <w:rsid w:val="00F5484F"/>
    <w:rsid w:val="00F549B3"/>
    <w:rsid w:val="00F554E6"/>
    <w:rsid w:val="00F5591B"/>
    <w:rsid w:val="00F564EE"/>
    <w:rsid w:val="00F566B7"/>
    <w:rsid w:val="00F568F1"/>
    <w:rsid w:val="00F56BDA"/>
    <w:rsid w:val="00F56E70"/>
    <w:rsid w:val="00F56EB9"/>
    <w:rsid w:val="00F573A1"/>
    <w:rsid w:val="00F57540"/>
    <w:rsid w:val="00F5785B"/>
    <w:rsid w:val="00F5791C"/>
    <w:rsid w:val="00F5798E"/>
    <w:rsid w:val="00F57B79"/>
    <w:rsid w:val="00F57C80"/>
    <w:rsid w:val="00F602FC"/>
    <w:rsid w:val="00F60A30"/>
    <w:rsid w:val="00F60A31"/>
    <w:rsid w:val="00F60A60"/>
    <w:rsid w:val="00F60C00"/>
    <w:rsid w:val="00F60D1A"/>
    <w:rsid w:val="00F61022"/>
    <w:rsid w:val="00F612DF"/>
    <w:rsid w:val="00F61834"/>
    <w:rsid w:val="00F61B2F"/>
    <w:rsid w:val="00F622B5"/>
    <w:rsid w:val="00F625A6"/>
    <w:rsid w:val="00F62997"/>
    <w:rsid w:val="00F63EBA"/>
    <w:rsid w:val="00F642D1"/>
    <w:rsid w:val="00F64626"/>
    <w:rsid w:val="00F649FB"/>
    <w:rsid w:val="00F64FAF"/>
    <w:rsid w:val="00F6512A"/>
    <w:rsid w:val="00F651C6"/>
    <w:rsid w:val="00F6521A"/>
    <w:rsid w:val="00F65BF6"/>
    <w:rsid w:val="00F66D89"/>
    <w:rsid w:val="00F66DCA"/>
    <w:rsid w:val="00F66E15"/>
    <w:rsid w:val="00F66E32"/>
    <w:rsid w:val="00F673B8"/>
    <w:rsid w:val="00F6756C"/>
    <w:rsid w:val="00F67725"/>
    <w:rsid w:val="00F67F14"/>
    <w:rsid w:val="00F67F44"/>
    <w:rsid w:val="00F67F99"/>
    <w:rsid w:val="00F704EC"/>
    <w:rsid w:val="00F7096C"/>
    <w:rsid w:val="00F70F7C"/>
    <w:rsid w:val="00F72178"/>
    <w:rsid w:val="00F7255A"/>
    <w:rsid w:val="00F725AA"/>
    <w:rsid w:val="00F72A64"/>
    <w:rsid w:val="00F72B95"/>
    <w:rsid w:val="00F73432"/>
    <w:rsid w:val="00F73496"/>
    <w:rsid w:val="00F7381E"/>
    <w:rsid w:val="00F73A44"/>
    <w:rsid w:val="00F73B19"/>
    <w:rsid w:val="00F73EB2"/>
    <w:rsid w:val="00F740DC"/>
    <w:rsid w:val="00F7414D"/>
    <w:rsid w:val="00F744C8"/>
    <w:rsid w:val="00F74725"/>
    <w:rsid w:val="00F74CA9"/>
    <w:rsid w:val="00F74D06"/>
    <w:rsid w:val="00F74D10"/>
    <w:rsid w:val="00F752FB"/>
    <w:rsid w:val="00F7531C"/>
    <w:rsid w:val="00F75460"/>
    <w:rsid w:val="00F7557F"/>
    <w:rsid w:val="00F75698"/>
    <w:rsid w:val="00F75740"/>
    <w:rsid w:val="00F75DE3"/>
    <w:rsid w:val="00F76121"/>
    <w:rsid w:val="00F764A6"/>
    <w:rsid w:val="00F7653F"/>
    <w:rsid w:val="00F768C0"/>
    <w:rsid w:val="00F76D37"/>
    <w:rsid w:val="00F76FA9"/>
    <w:rsid w:val="00F7700F"/>
    <w:rsid w:val="00F77046"/>
    <w:rsid w:val="00F77B24"/>
    <w:rsid w:val="00F80DA9"/>
    <w:rsid w:val="00F8125E"/>
    <w:rsid w:val="00F816ED"/>
    <w:rsid w:val="00F81D4B"/>
    <w:rsid w:val="00F8234E"/>
    <w:rsid w:val="00F829D5"/>
    <w:rsid w:val="00F82C64"/>
    <w:rsid w:val="00F82C68"/>
    <w:rsid w:val="00F82CBD"/>
    <w:rsid w:val="00F82E39"/>
    <w:rsid w:val="00F83197"/>
    <w:rsid w:val="00F83327"/>
    <w:rsid w:val="00F834D7"/>
    <w:rsid w:val="00F83736"/>
    <w:rsid w:val="00F83737"/>
    <w:rsid w:val="00F83C03"/>
    <w:rsid w:val="00F83FC2"/>
    <w:rsid w:val="00F8426F"/>
    <w:rsid w:val="00F84937"/>
    <w:rsid w:val="00F84CEE"/>
    <w:rsid w:val="00F84D91"/>
    <w:rsid w:val="00F85533"/>
    <w:rsid w:val="00F8560D"/>
    <w:rsid w:val="00F85F12"/>
    <w:rsid w:val="00F85FF2"/>
    <w:rsid w:val="00F862CB"/>
    <w:rsid w:val="00F86362"/>
    <w:rsid w:val="00F86AC8"/>
    <w:rsid w:val="00F86EF2"/>
    <w:rsid w:val="00F87481"/>
    <w:rsid w:val="00F8752C"/>
    <w:rsid w:val="00F875C5"/>
    <w:rsid w:val="00F87EB4"/>
    <w:rsid w:val="00F9084C"/>
    <w:rsid w:val="00F90B6D"/>
    <w:rsid w:val="00F912E5"/>
    <w:rsid w:val="00F91AAD"/>
    <w:rsid w:val="00F91D1D"/>
    <w:rsid w:val="00F92280"/>
    <w:rsid w:val="00F92C03"/>
    <w:rsid w:val="00F94AB9"/>
    <w:rsid w:val="00F95653"/>
    <w:rsid w:val="00F957C8"/>
    <w:rsid w:val="00F957F9"/>
    <w:rsid w:val="00F95868"/>
    <w:rsid w:val="00F967FF"/>
    <w:rsid w:val="00F9690A"/>
    <w:rsid w:val="00F977D0"/>
    <w:rsid w:val="00F97965"/>
    <w:rsid w:val="00F97983"/>
    <w:rsid w:val="00F979F4"/>
    <w:rsid w:val="00F97DE6"/>
    <w:rsid w:val="00FA02B7"/>
    <w:rsid w:val="00FA057F"/>
    <w:rsid w:val="00FA0CBA"/>
    <w:rsid w:val="00FA0EF7"/>
    <w:rsid w:val="00FA1070"/>
    <w:rsid w:val="00FA1714"/>
    <w:rsid w:val="00FA1A93"/>
    <w:rsid w:val="00FA1B20"/>
    <w:rsid w:val="00FA1E9A"/>
    <w:rsid w:val="00FA20A2"/>
    <w:rsid w:val="00FA21E1"/>
    <w:rsid w:val="00FA22C3"/>
    <w:rsid w:val="00FA2B70"/>
    <w:rsid w:val="00FA3653"/>
    <w:rsid w:val="00FA3909"/>
    <w:rsid w:val="00FA3B32"/>
    <w:rsid w:val="00FA3BAE"/>
    <w:rsid w:val="00FA3EB7"/>
    <w:rsid w:val="00FA4208"/>
    <w:rsid w:val="00FA480E"/>
    <w:rsid w:val="00FA4BDA"/>
    <w:rsid w:val="00FA4E89"/>
    <w:rsid w:val="00FA5349"/>
    <w:rsid w:val="00FA5744"/>
    <w:rsid w:val="00FA5802"/>
    <w:rsid w:val="00FA5E36"/>
    <w:rsid w:val="00FA5E6C"/>
    <w:rsid w:val="00FA6D27"/>
    <w:rsid w:val="00FA7759"/>
    <w:rsid w:val="00FA7DC5"/>
    <w:rsid w:val="00FB04E9"/>
    <w:rsid w:val="00FB0A40"/>
    <w:rsid w:val="00FB0A67"/>
    <w:rsid w:val="00FB106E"/>
    <w:rsid w:val="00FB16E9"/>
    <w:rsid w:val="00FB1710"/>
    <w:rsid w:val="00FB1CDC"/>
    <w:rsid w:val="00FB262C"/>
    <w:rsid w:val="00FB26D9"/>
    <w:rsid w:val="00FB2A4A"/>
    <w:rsid w:val="00FB2A63"/>
    <w:rsid w:val="00FB2B35"/>
    <w:rsid w:val="00FB304E"/>
    <w:rsid w:val="00FB39B2"/>
    <w:rsid w:val="00FB3A29"/>
    <w:rsid w:val="00FB3A41"/>
    <w:rsid w:val="00FB4626"/>
    <w:rsid w:val="00FB464A"/>
    <w:rsid w:val="00FB4A09"/>
    <w:rsid w:val="00FB5467"/>
    <w:rsid w:val="00FB558C"/>
    <w:rsid w:val="00FB563B"/>
    <w:rsid w:val="00FB5C0A"/>
    <w:rsid w:val="00FB5D79"/>
    <w:rsid w:val="00FB63C5"/>
    <w:rsid w:val="00FB6490"/>
    <w:rsid w:val="00FB663C"/>
    <w:rsid w:val="00FB679D"/>
    <w:rsid w:val="00FB6821"/>
    <w:rsid w:val="00FB7818"/>
    <w:rsid w:val="00FB7F79"/>
    <w:rsid w:val="00FC05F0"/>
    <w:rsid w:val="00FC072E"/>
    <w:rsid w:val="00FC08D4"/>
    <w:rsid w:val="00FC0A06"/>
    <w:rsid w:val="00FC0CE0"/>
    <w:rsid w:val="00FC12A1"/>
    <w:rsid w:val="00FC18E3"/>
    <w:rsid w:val="00FC1ECA"/>
    <w:rsid w:val="00FC1F71"/>
    <w:rsid w:val="00FC282C"/>
    <w:rsid w:val="00FC30E7"/>
    <w:rsid w:val="00FC30FE"/>
    <w:rsid w:val="00FC3D7B"/>
    <w:rsid w:val="00FC4235"/>
    <w:rsid w:val="00FC4371"/>
    <w:rsid w:val="00FC479D"/>
    <w:rsid w:val="00FC47C4"/>
    <w:rsid w:val="00FC4AE7"/>
    <w:rsid w:val="00FC4B3C"/>
    <w:rsid w:val="00FC515E"/>
    <w:rsid w:val="00FC5A17"/>
    <w:rsid w:val="00FC5E7B"/>
    <w:rsid w:val="00FC64B2"/>
    <w:rsid w:val="00FC69A8"/>
    <w:rsid w:val="00FC6E3C"/>
    <w:rsid w:val="00FC798D"/>
    <w:rsid w:val="00FC7AB2"/>
    <w:rsid w:val="00FC7CE3"/>
    <w:rsid w:val="00FC7EBA"/>
    <w:rsid w:val="00FD040A"/>
    <w:rsid w:val="00FD0590"/>
    <w:rsid w:val="00FD0A9F"/>
    <w:rsid w:val="00FD0DDA"/>
    <w:rsid w:val="00FD1192"/>
    <w:rsid w:val="00FD1253"/>
    <w:rsid w:val="00FD1271"/>
    <w:rsid w:val="00FD1401"/>
    <w:rsid w:val="00FD2616"/>
    <w:rsid w:val="00FD28C1"/>
    <w:rsid w:val="00FD2BA3"/>
    <w:rsid w:val="00FD34F0"/>
    <w:rsid w:val="00FD3710"/>
    <w:rsid w:val="00FD3979"/>
    <w:rsid w:val="00FD3ADA"/>
    <w:rsid w:val="00FD3C57"/>
    <w:rsid w:val="00FD3DC8"/>
    <w:rsid w:val="00FD3FB8"/>
    <w:rsid w:val="00FD4789"/>
    <w:rsid w:val="00FD4DD2"/>
    <w:rsid w:val="00FD4FE5"/>
    <w:rsid w:val="00FD530D"/>
    <w:rsid w:val="00FD56F8"/>
    <w:rsid w:val="00FD57E1"/>
    <w:rsid w:val="00FD5A6C"/>
    <w:rsid w:val="00FD5ABB"/>
    <w:rsid w:val="00FD613F"/>
    <w:rsid w:val="00FD6DF3"/>
    <w:rsid w:val="00FD71C3"/>
    <w:rsid w:val="00FD7680"/>
    <w:rsid w:val="00FD7FE6"/>
    <w:rsid w:val="00FE0B42"/>
    <w:rsid w:val="00FE0D04"/>
    <w:rsid w:val="00FE144E"/>
    <w:rsid w:val="00FE153A"/>
    <w:rsid w:val="00FE18B9"/>
    <w:rsid w:val="00FE1C18"/>
    <w:rsid w:val="00FE1CA7"/>
    <w:rsid w:val="00FE1D40"/>
    <w:rsid w:val="00FE22BB"/>
    <w:rsid w:val="00FE2310"/>
    <w:rsid w:val="00FE2A87"/>
    <w:rsid w:val="00FE2D4D"/>
    <w:rsid w:val="00FE2E9E"/>
    <w:rsid w:val="00FE356E"/>
    <w:rsid w:val="00FE3671"/>
    <w:rsid w:val="00FE3871"/>
    <w:rsid w:val="00FE395A"/>
    <w:rsid w:val="00FE3ED7"/>
    <w:rsid w:val="00FE40EA"/>
    <w:rsid w:val="00FE43EF"/>
    <w:rsid w:val="00FE450C"/>
    <w:rsid w:val="00FE4E6A"/>
    <w:rsid w:val="00FE5202"/>
    <w:rsid w:val="00FE55B1"/>
    <w:rsid w:val="00FE57F7"/>
    <w:rsid w:val="00FE6F42"/>
    <w:rsid w:val="00FE7174"/>
    <w:rsid w:val="00FE71BA"/>
    <w:rsid w:val="00FE731E"/>
    <w:rsid w:val="00FE77DE"/>
    <w:rsid w:val="00FE7DC8"/>
    <w:rsid w:val="00FE7E57"/>
    <w:rsid w:val="00FE7FC8"/>
    <w:rsid w:val="00FF0B87"/>
    <w:rsid w:val="00FF13BB"/>
    <w:rsid w:val="00FF14F8"/>
    <w:rsid w:val="00FF190C"/>
    <w:rsid w:val="00FF2374"/>
    <w:rsid w:val="00FF23EC"/>
    <w:rsid w:val="00FF272A"/>
    <w:rsid w:val="00FF2A0E"/>
    <w:rsid w:val="00FF2BD9"/>
    <w:rsid w:val="00FF3463"/>
    <w:rsid w:val="00FF35C4"/>
    <w:rsid w:val="00FF3B9D"/>
    <w:rsid w:val="00FF3E90"/>
    <w:rsid w:val="00FF3F5F"/>
    <w:rsid w:val="00FF4117"/>
    <w:rsid w:val="00FF464C"/>
    <w:rsid w:val="00FF4DB6"/>
    <w:rsid w:val="00FF5324"/>
    <w:rsid w:val="00FF5396"/>
    <w:rsid w:val="00FF53C5"/>
    <w:rsid w:val="00FF5464"/>
    <w:rsid w:val="00FF5BA2"/>
    <w:rsid w:val="00FF60A5"/>
    <w:rsid w:val="00FF614F"/>
    <w:rsid w:val="00FF6376"/>
    <w:rsid w:val="00FF6C96"/>
    <w:rsid w:val="00FF6FE5"/>
    <w:rsid w:val="00FF7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3C8DA"/>
  <w15:chartTrackingRefBased/>
  <w15:docId w15:val="{8F7E4DAA-5753-495F-B7F8-10BD574F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EB"/>
  </w:style>
  <w:style w:type="paragraph" w:styleId="Heading1">
    <w:name w:val="heading 1"/>
    <w:basedOn w:val="Normal"/>
    <w:next w:val="Normal"/>
    <w:link w:val="Heading1Char"/>
    <w:qFormat/>
    <w:rsid w:val="00693C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2D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C86E26"/>
    <w:pPr>
      <w:keepNext/>
      <w:spacing w:before="240" w:after="60" w:line="240" w:lineRule="auto"/>
      <w:outlineLvl w:val="2"/>
    </w:pPr>
    <w:rPr>
      <w:rFonts w:ascii="Calibri Light" w:eastAsia="Times New Roman" w:hAnsi="Calibri Light" w:cs="Times New Roman"/>
      <w:b/>
      <w:bCs/>
      <w:sz w:val="26"/>
      <w:szCs w:val="26"/>
      <w:lang w:eastAsia="en-GB"/>
    </w:rPr>
  </w:style>
  <w:style w:type="paragraph" w:styleId="Heading4">
    <w:name w:val="heading 4"/>
    <w:basedOn w:val="Normal"/>
    <w:next w:val="Normal"/>
    <w:link w:val="Heading4Char"/>
    <w:uiPriority w:val="9"/>
    <w:unhideWhenUsed/>
    <w:qFormat/>
    <w:rsid w:val="008E5E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E5E3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E5E3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2566"/>
    <w:pPr>
      <w:tabs>
        <w:tab w:val="center" w:pos="4513"/>
        <w:tab w:val="right" w:pos="9026"/>
      </w:tabs>
      <w:spacing w:after="0" w:line="240" w:lineRule="auto"/>
    </w:pPr>
  </w:style>
  <w:style w:type="character" w:customStyle="1" w:styleId="HeaderChar">
    <w:name w:val="Header Char"/>
    <w:basedOn w:val="DefaultParagraphFont"/>
    <w:link w:val="Header"/>
    <w:rsid w:val="005F2566"/>
  </w:style>
  <w:style w:type="paragraph" w:styleId="Footer">
    <w:name w:val="footer"/>
    <w:basedOn w:val="Normal"/>
    <w:link w:val="FooterChar"/>
    <w:uiPriority w:val="99"/>
    <w:unhideWhenUsed/>
    <w:rsid w:val="005F2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566"/>
  </w:style>
  <w:style w:type="paragraph" w:styleId="ListParagraph">
    <w:name w:val="List Paragraph"/>
    <w:basedOn w:val="Normal"/>
    <w:uiPriority w:val="34"/>
    <w:qFormat/>
    <w:rsid w:val="007F40CE"/>
    <w:pPr>
      <w:ind w:left="720"/>
      <w:contextualSpacing/>
    </w:pPr>
  </w:style>
  <w:style w:type="character" w:styleId="Hyperlink">
    <w:name w:val="Hyperlink"/>
    <w:basedOn w:val="DefaultParagraphFont"/>
    <w:uiPriority w:val="99"/>
    <w:unhideWhenUsed/>
    <w:rsid w:val="00A829B3"/>
    <w:rPr>
      <w:color w:val="0563C1" w:themeColor="hyperlink"/>
      <w:u w:val="single"/>
    </w:rPr>
  </w:style>
  <w:style w:type="character" w:styleId="CommentReference">
    <w:name w:val="annotation reference"/>
    <w:basedOn w:val="DefaultParagraphFont"/>
    <w:semiHidden/>
    <w:unhideWhenUsed/>
    <w:rsid w:val="00904DC7"/>
    <w:rPr>
      <w:sz w:val="16"/>
      <w:szCs w:val="16"/>
    </w:rPr>
  </w:style>
  <w:style w:type="paragraph" w:styleId="CommentText">
    <w:name w:val="annotation text"/>
    <w:basedOn w:val="Normal"/>
    <w:link w:val="CommentTextChar"/>
    <w:unhideWhenUsed/>
    <w:rsid w:val="00904DC7"/>
    <w:pPr>
      <w:spacing w:line="240" w:lineRule="auto"/>
    </w:pPr>
    <w:rPr>
      <w:sz w:val="20"/>
      <w:szCs w:val="20"/>
    </w:rPr>
  </w:style>
  <w:style w:type="character" w:customStyle="1" w:styleId="CommentTextChar">
    <w:name w:val="Comment Text Char"/>
    <w:basedOn w:val="DefaultParagraphFont"/>
    <w:link w:val="CommentText"/>
    <w:rsid w:val="00904DC7"/>
    <w:rPr>
      <w:sz w:val="20"/>
      <w:szCs w:val="20"/>
    </w:rPr>
  </w:style>
  <w:style w:type="paragraph" w:styleId="CommentSubject">
    <w:name w:val="annotation subject"/>
    <w:basedOn w:val="CommentText"/>
    <w:next w:val="CommentText"/>
    <w:link w:val="CommentSubjectChar"/>
    <w:semiHidden/>
    <w:unhideWhenUsed/>
    <w:rsid w:val="00904DC7"/>
    <w:rPr>
      <w:b/>
      <w:bCs/>
    </w:rPr>
  </w:style>
  <w:style w:type="character" w:customStyle="1" w:styleId="CommentSubjectChar">
    <w:name w:val="Comment Subject Char"/>
    <w:basedOn w:val="CommentTextChar"/>
    <w:link w:val="CommentSubject"/>
    <w:semiHidden/>
    <w:rsid w:val="00904DC7"/>
    <w:rPr>
      <w:b/>
      <w:bCs/>
      <w:sz w:val="20"/>
      <w:szCs w:val="20"/>
    </w:rPr>
  </w:style>
  <w:style w:type="paragraph" w:styleId="BalloonText">
    <w:name w:val="Balloon Text"/>
    <w:basedOn w:val="Normal"/>
    <w:link w:val="BalloonTextChar"/>
    <w:semiHidden/>
    <w:unhideWhenUsed/>
    <w:rsid w:val="00904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04DC7"/>
    <w:rPr>
      <w:rFonts w:ascii="Segoe UI" w:hAnsi="Segoe UI" w:cs="Segoe UI"/>
      <w:sz w:val="18"/>
      <w:szCs w:val="18"/>
    </w:rPr>
  </w:style>
  <w:style w:type="table" w:styleId="TableGrid">
    <w:name w:val="Table Grid"/>
    <w:basedOn w:val="TableNormal"/>
    <w:uiPriority w:val="39"/>
    <w:rsid w:val="00770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3B9A"/>
    <w:pPr>
      <w:autoSpaceDE w:val="0"/>
      <w:autoSpaceDN w:val="0"/>
      <w:adjustRightInd w:val="0"/>
      <w:spacing w:after="0" w:line="240" w:lineRule="auto"/>
    </w:pPr>
    <w:rPr>
      <w:rFonts w:ascii="Gill Sans MT" w:hAnsi="Gill Sans MT" w:cs="Gill Sans MT"/>
      <w:color w:val="000000"/>
      <w:sz w:val="24"/>
      <w:szCs w:val="24"/>
    </w:rPr>
  </w:style>
  <w:style w:type="character" w:customStyle="1" w:styleId="Heading1Char">
    <w:name w:val="Heading 1 Char"/>
    <w:basedOn w:val="DefaultParagraphFont"/>
    <w:link w:val="Heading1"/>
    <w:rsid w:val="00693C40"/>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693C4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93C40"/>
    <w:rPr>
      <w:rFonts w:eastAsiaTheme="minorEastAsia"/>
      <w:color w:val="5A5A5A" w:themeColor="text1" w:themeTint="A5"/>
      <w:spacing w:val="15"/>
    </w:rPr>
  </w:style>
  <w:style w:type="paragraph" w:styleId="FootnoteText">
    <w:name w:val="footnote text"/>
    <w:basedOn w:val="Normal"/>
    <w:link w:val="FootnoteTextChar"/>
    <w:uiPriority w:val="99"/>
    <w:semiHidden/>
    <w:rsid w:val="004B1B3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4B1B3F"/>
    <w:rPr>
      <w:rFonts w:ascii="Times New Roman" w:eastAsia="Times New Roman" w:hAnsi="Times New Roman" w:cs="Times New Roman"/>
      <w:sz w:val="20"/>
      <w:szCs w:val="20"/>
      <w:lang w:eastAsia="en-GB"/>
    </w:rPr>
  </w:style>
  <w:style w:type="character" w:styleId="FootnoteReference">
    <w:name w:val="footnote reference"/>
    <w:uiPriority w:val="99"/>
    <w:semiHidden/>
    <w:rsid w:val="004B1B3F"/>
    <w:rPr>
      <w:vertAlign w:val="superscript"/>
    </w:rPr>
  </w:style>
  <w:style w:type="paragraph" w:customStyle="1" w:styleId="Pa4">
    <w:name w:val="Pa4"/>
    <w:basedOn w:val="Default"/>
    <w:next w:val="Default"/>
    <w:uiPriority w:val="99"/>
    <w:rsid w:val="00DD1F56"/>
    <w:pPr>
      <w:spacing w:line="221" w:lineRule="atLeast"/>
    </w:pPr>
    <w:rPr>
      <w:rFonts w:ascii="Futura" w:hAnsi="Futura" w:cstheme="minorBidi"/>
      <w:color w:val="auto"/>
    </w:rPr>
  </w:style>
  <w:style w:type="character" w:customStyle="1" w:styleId="A6">
    <w:name w:val="A6"/>
    <w:uiPriority w:val="99"/>
    <w:rsid w:val="00DD1F56"/>
    <w:rPr>
      <w:rFonts w:cs="Futura"/>
      <w:b/>
      <w:bCs/>
      <w:color w:val="25357D"/>
      <w:sz w:val="18"/>
      <w:szCs w:val="18"/>
    </w:rPr>
  </w:style>
  <w:style w:type="character" w:customStyle="1" w:styleId="A15">
    <w:name w:val="A15"/>
    <w:uiPriority w:val="99"/>
    <w:rsid w:val="00277BAD"/>
    <w:rPr>
      <w:rFonts w:cs="Futura"/>
      <w:b/>
      <w:bCs/>
      <w:color w:val="1E3B86"/>
      <w:sz w:val="12"/>
      <w:szCs w:val="12"/>
    </w:rPr>
  </w:style>
  <w:style w:type="paragraph" w:customStyle="1" w:styleId="figurenumber">
    <w:name w:val="figurenumber"/>
    <w:basedOn w:val="Normal"/>
    <w:rsid w:val="00350C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range">
    <w:name w:val="orange"/>
    <w:basedOn w:val="DefaultParagraphFont"/>
    <w:rsid w:val="00350C07"/>
  </w:style>
  <w:style w:type="paragraph" w:customStyle="1" w:styleId="tabletext">
    <w:name w:val="tabletext"/>
    <w:basedOn w:val="Normal"/>
    <w:rsid w:val="00350C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headwhiteright">
    <w:name w:val="tableheadwhiteright"/>
    <w:basedOn w:val="Normal"/>
    <w:rsid w:val="00350C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textright">
    <w:name w:val="tabletextright"/>
    <w:basedOn w:val="Normal"/>
    <w:rsid w:val="00350C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350C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8E5E3A"/>
    <w:pPr>
      <w:outlineLvl w:val="9"/>
    </w:pPr>
    <w:rPr>
      <w:lang w:val="en-US"/>
    </w:rPr>
  </w:style>
  <w:style w:type="paragraph" w:styleId="TOC1">
    <w:name w:val="toc 1"/>
    <w:basedOn w:val="TableofFigures"/>
    <w:next w:val="Normal"/>
    <w:autoRedefine/>
    <w:uiPriority w:val="39"/>
    <w:unhideWhenUsed/>
    <w:rsid w:val="00D64E46"/>
    <w:pPr>
      <w:tabs>
        <w:tab w:val="left" w:pos="709"/>
        <w:tab w:val="right" w:leader="dot" w:pos="9016"/>
      </w:tabs>
      <w:spacing w:before="60" w:after="120" w:line="276" w:lineRule="auto"/>
      <w:ind w:left="709" w:hanging="709"/>
    </w:pPr>
    <w:rPr>
      <w:rFonts w:ascii="Gill Sans MT" w:hAnsi="Gill Sans MT"/>
      <w:noProof/>
    </w:rPr>
  </w:style>
  <w:style w:type="paragraph" w:styleId="TOC2">
    <w:name w:val="toc 2"/>
    <w:basedOn w:val="Normal"/>
    <w:next w:val="Normal"/>
    <w:autoRedefine/>
    <w:uiPriority w:val="39"/>
    <w:unhideWhenUsed/>
    <w:rsid w:val="008E5E3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8D24E1"/>
    <w:pPr>
      <w:tabs>
        <w:tab w:val="right" w:leader="dot" w:pos="9016"/>
      </w:tabs>
      <w:spacing w:after="100"/>
    </w:pPr>
    <w:rPr>
      <w:rFonts w:eastAsiaTheme="minorEastAsia" w:cs="Times New Roman"/>
      <w:lang w:val="en-US"/>
    </w:rPr>
  </w:style>
  <w:style w:type="character" w:customStyle="1" w:styleId="Heading4Char">
    <w:name w:val="Heading 4 Char"/>
    <w:basedOn w:val="DefaultParagraphFont"/>
    <w:link w:val="Heading4"/>
    <w:uiPriority w:val="9"/>
    <w:rsid w:val="008E5E3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E5E3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8E5E3A"/>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rsid w:val="00382D36"/>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nhideWhenUsed/>
    <w:rsid w:val="00143072"/>
    <w:rPr>
      <w:color w:val="954F72" w:themeColor="followedHyperlink"/>
      <w:u w:val="single"/>
    </w:rPr>
  </w:style>
  <w:style w:type="character" w:customStyle="1" w:styleId="Heading3Char">
    <w:name w:val="Heading 3 Char"/>
    <w:basedOn w:val="DefaultParagraphFont"/>
    <w:link w:val="Heading3"/>
    <w:rsid w:val="00C86E26"/>
    <w:rPr>
      <w:rFonts w:ascii="Calibri Light" w:eastAsia="Times New Roman" w:hAnsi="Calibri Light" w:cs="Times New Roman"/>
      <w:b/>
      <w:bCs/>
      <w:sz w:val="26"/>
      <w:szCs w:val="26"/>
      <w:lang w:eastAsia="en-GB"/>
    </w:rPr>
  </w:style>
  <w:style w:type="numbering" w:customStyle="1" w:styleId="NoList1">
    <w:name w:val="No List1"/>
    <w:next w:val="NoList"/>
    <w:semiHidden/>
    <w:unhideWhenUsed/>
    <w:rsid w:val="00C86E26"/>
  </w:style>
  <w:style w:type="paragraph" w:customStyle="1" w:styleId="heading">
    <w:name w:val="heading"/>
    <w:basedOn w:val="Default"/>
    <w:next w:val="Default"/>
    <w:rsid w:val="00C86E26"/>
    <w:rPr>
      <w:rFonts w:ascii="Arial" w:eastAsia="Times New Roman" w:hAnsi="Arial" w:cs="Times New Roman"/>
      <w:color w:val="auto"/>
      <w:lang w:eastAsia="en-GB"/>
    </w:rPr>
  </w:style>
  <w:style w:type="table" w:customStyle="1" w:styleId="TableGrid1">
    <w:name w:val="Table Grid1"/>
    <w:basedOn w:val="TableNormal"/>
    <w:next w:val="TableGrid"/>
    <w:uiPriority w:val="59"/>
    <w:rsid w:val="00C86E2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2ptBefore2ptAfter2pt">
    <w:name w:val="Style 12 pt Before:  2 pt After:  2 pt"/>
    <w:basedOn w:val="Default"/>
    <w:next w:val="Default"/>
    <w:rsid w:val="00C86E26"/>
    <w:rPr>
      <w:rFonts w:ascii="Arial" w:eastAsia="Times New Roman" w:hAnsi="Arial" w:cs="Times New Roman"/>
      <w:color w:val="auto"/>
      <w:lang w:eastAsia="en-GB"/>
    </w:rPr>
  </w:style>
  <w:style w:type="paragraph" w:customStyle="1" w:styleId="Arialnarrow">
    <w:name w:val="Arial narrow"/>
    <w:basedOn w:val="Normal"/>
    <w:rsid w:val="00C86E26"/>
    <w:pPr>
      <w:spacing w:after="0" w:line="240" w:lineRule="auto"/>
      <w:jc w:val="both"/>
    </w:pPr>
    <w:rPr>
      <w:rFonts w:ascii="Arial" w:eastAsia="Times New Roman" w:hAnsi="Arial" w:cs="Arial"/>
      <w:color w:val="000000"/>
      <w:sz w:val="20"/>
      <w:szCs w:val="20"/>
      <w:lang w:eastAsia="en-GB"/>
    </w:rPr>
  </w:style>
  <w:style w:type="paragraph" w:customStyle="1" w:styleId="Pa17">
    <w:name w:val="Pa17"/>
    <w:basedOn w:val="Default"/>
    <w:next w:val="Default"/>
    <w:rsid w:val="00C86E26"/>
    <w:pPr>
      <w:spacing w:line="211" w:lineRule="atLeast"/>
    </w:pPr>
    <w:rPr>
      <w:rFonts w:eastAsia="Times New Roman" w:cs="Times New Roman"/>
      <w:color w:val="auto"/>
      <w:lang w:eastAsia="en-GB"/>
    </w:rPr>
  </w:style>
  <w:style w:type="paragraph" w:styleId="NoSpacing">
    <w:name w:val="No Spacing"/>
    <w:uiPriority w:val="1"/>
    <w:unhideWhenUsed/>
    <w:qFormat/>
    <w:rsid w:val="00C86E26"/>
    <w:pPr>
      <w:tabs>
        <w:tab w:val="left" w:pos="284"/>
      </w:tabs>
      <w:spacing w:after="0" w:line="240" w:lineRule="auto"/>
    </w:pPr>
    <w:rPr>
      <w:rFonts w:ascii="AECOM Sans Light" w:eastAsia="AECOM Sans Light" w:hAnsi="AECOM Sans Light" w:cs="Times New Roman"/>
      <w:sz w:val="18"/>
      <w:szCs w:val="18"/>
    </w:rPr>
  </w:style>
  <w:style w:type="paragraph" w:customStyle="1" w:styleId="TableTitle">
    <w:name w:val="Table Title"/>
    <w:basedOn w:val="Normal"/>
    <w:qFormat/>
    <w:rsid w:val="00C86E26"/>
    <w:pPr>
      <w:spacing w:after="0" w:line="240" w:lineRule="auto"/>
    </w:pPr>
    <w:rPr>
      <w:rFonts w:ascii="Arial" w:eastAsia="Times New Roman" w:hAnsi="Arial" w:cs="Arial"/>
      <w:b/>
      <w:i/>
      <w:color w:val="7FBB42"/>
      <w:sz w:val="20"/>
      <w:szCs w:val="20"/>
      <w:lang w:eastAsia="en-GB"/>
    </w:rPr>
  </w:style>
  <w:style w:type="paragraph" w:styleId="NormalWeb">
    <w:name w:val="Normal (Web)"/>
    <w:basedOn w:val="Normal"/>
    <w:rsid w:val="00C86E26"/>
    <w:pPr>
      <w:spacing w:after="0"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nhideWhenUsed/>
    <w:qFormat/>
    <w:rsid w:val="00C86E26"/>
    <w:pPr>
      <w:spacing w:after="0" w:line="240" w:lineRule="auto"/>
    </w:pPr>
    <w:rPr>
      <w:rFonts w:ascii="Times New Roman" w:eastAsia="Times New Roman" w:hAnsi="Times New Roman" w:cs="Times New Roman"/>
      <w:b/>
      <w:bCs/>
      <w:sz w:val="20"/>
      <w:szCs w:val="20"/>
      <w:lang w:eastAsia="en-GB"/>
    </w:rPr>
  </w:style>
  <w:style w:type="paragraph" w:styleId="BodyText">
    <w:name w:val="Body Text"/>
    <w:basedOn w:val="Normal"/>
    <w:link w:val="BodyTextChar"/>
    <w:uiPriority w:val="1"/>
    <w:qFormat/>
    <w:rsid w:val="00C86E26"/>
    <w:pPr>
      <w:widowControl w:val="0"/>
      <w:autoSpaceDE w:val="0"/>
      <w:autoSpaceDN w:val="0"/>
      <w:spacing w:after="0" w:line="240" w:lineRule="auto"/>
    </w:pPr>
    <w:rPr>
      <w:rFonts w:ascii="Gill Sans MT" w:eastAsia="Gill Sans MT" w:hAnsi="Gill Sans MT" w:cs="Gill Sans MT"/>
      <w:lang w:val="en-US"/>
    </w:rPr>
  </w:style>
  <w:style w:type="character" w:customStyle="1" w:styleId="BodyTextChar">
    <w:name w:val="Body Text Char"/>
    <w:basedOn w:val="DefaultParagraphFont"/>
    <w:link w:val="BodyText"/>
    <w:uiPriority w:val="1"/>
    <w:rsid w:val="00C86E26"/>
    <w:rPr>
      <w:rFonts w:ascii="Gill Sans MT" w:eastAsia="Gill Sans MT" w:hAnsi="Gill Sans MT" w:cs="Gill Sans MT"/>
      <w:lang w:val="en-US"/>
    </w:rPr>
  </w:style>
  <w:style w:type="paragraph" w:styleId="Revision">
    <w:name w:val="Revision"/>
    <w:hidden/>
    <w:uiPriority w:val="99"/>
    <w:semiHidden/>
    <w:rsid w:val="003B1CBE"/>
    <w:pPr>
      <w:spacing w:after="0" w:line="240" w:lineRule="auto"/>
    </w:pPr>
  </w:style>
  <w:style w:type="character" w:styleId="UnresolvedMention">
    <w:name w:val="Unresolved Mention"/>
    <w:basedOn w:val="DefaultParagraphFont"/>
    <w:uiPriority w:val="99"/>
    <w:semiHidden/>
    <w:unhideWhenUsed/>
    <w:rsid w:val="003B1CBE"/>
    <w:rPr>
      <w:color w:val="605E5C"/>
      <w:shd w:val="clear" w:color="auto" w:fill="E1DFDD"/>
    </w:rPr>
  </w:style>
  <w:style w:type="character" w:styleId="SubtleEmphasis">
    <w:name w:val="Subtle Emphasis"/>
    <w:basedOn w:val="DefaultParagraphFont"/>
    <w:uiPriority w:val="19"/>
    <w:qFormat/>
    <w:rsid w:val="000230F6"/>
    <w:rPr>
      <w:i/>
      <w:iCs/>
      <w:color w:val="404040" w:themeColor="text1" w:themeTint="BF"/>
    </w:rPr>
  </w:style>
  <w:style w:type="paragraph" w:styleId="EndnoteText">
    <w:name w:val="endnote text"/>
    <w:basedOn w:val="Normal"/>
    <w:link w:val="EndnoteTextChar"/>
    <w:uiPriority w:val="99"/>
    <w:semiHidden/>
    <w:unhideWhenUsed/>
    <w:rsid w:val="00EB45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4588"/>
    <w:rPr>
      <w:sz w:val="20"/>
      <w:szCs w:val="20"/>
    </w:rPr>
  </w:style>
  <w:style w:type="character" w:styleId="EndnoteReference">
    <w:name w:val="endnote reference"/>
    <w:basedOn w:val="DefaultParagraphFont"/>
    <w:uiPriority w:val="99"/>
    <w:semiHidden/>
    <w:unhideWhenUsed/>
    <w:rsid w:val="00EB4588"/>
    <w:rPr>
      <w:vertAlign w:val="superscript"/>
    </w:rPr>
  </w:style>
  <w:style w:type="paragraph" w:styleId="TableofFigures">
    <w:name w:val="table of figures"/>
    <w:basedOn w:val="Normal"/>
    <w:next w:val="Normal"/>
    <w:uiPriority w:val="99"/>
    <w:semiHidden/>
    <w:unhideWhenUsed/>
    <w:rsid w:val="002A346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984666">
      <w:bodyDiv w:val="1"/>
      <w:marLeft w:val="0"/>
      <w:marRight w:val="0"/>
      <w:marTop w:val="0"/>
      <w:marBottom w:val="0"/>
      <w:divBdr>
        <w:top w:val="none" w:sz="0" w:space="0" w:color="auto"/>
        <w:left w:val="none" w:sz="0" w:space="0" w:color="auto"/>
        <w:bottom w:val="none" w:sz="0" w:space="0" w:color="auto"/>
        <w:right w:val="none" w:sz="0" w:space="0" w:color="auto"/>
      </w:divBdr>
    </w:div>
    <w:div w:id="2099018597">
      <w:bodyDiv w:val="1"/>
      <w:marLeft w:val="0"/>
      <w:marRight w:val="0"/>
      <w:marTop w:val="0"/>
      <w:marBottom w:val="0"/>
      <w:divBdr>
        <w:top w:val="none" w:sz="0" w:space="0" w:color="auto"/>
        <w:left w:val="none" w:sz="0" w:space="0" w:color="auto"/>
        <w:bottom w:val="none" w:sz="0" w:space="0" w:color="auto"/>
        <w:right w:val="none" w:sz="0" w:space="0" w:color="auto"/>
      </w:divBdr>
    </w:div>
    <w:div w:id="213158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outhdowns.gov.uk/wp-content/uploads/2024/07/SDNP-FInal-HEDN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downs.gov.uk/planning-policy/the-south-downs-local-plan-revie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outhdowns.gov.uk/planning-policy/the-south-downs-local-plan-review/evidence-base/homes-and-economy/land-availability-assess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uthdowns.gov.uk/planning-policy/south-downs-local-plan-review/sustainability-appraisal-scoping-report/" TargetMode="External"/><Relationship Id="rId5" Type="http://schemas.openxmlformats.org/officeDocument/2006/relationships/webSettings" Target="webSettings.xml"/><Relationship Id="rId15" Type="http://schemas.openxmlformats.org/officeDocument/2006/relationships/hyperlink" Target="https://www.southdowns.gov.uk/wp-content/uploads/2025/11/SDNP-Standard-Method-Apportionment-Final-Report-2025-10-10.pdf" TargetMode="External"/><Relationship Id="rId10" Type="http://schemas.openxmlformats.org/officeDocument/2006/relationships/hyperlink" Target="https://www.southdowns.gov.uk/planning-policy/the-south-downs-local-plan-review/evidence-base/regulatory-assessments/habitats-regulations-assessment-hr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ssets.publishing.service.gov.uk/media/67aafe8f3b41f783cca46251/NPPF_December_2024.pdf" TargetMode="External"/><Relationship Id="rId14" Type="http://schemas.openxmlformats.org/officeDocument/2006/relationships/hyperlink" Target="https://www.southdowns.gov.uk/wp-content/uploads/2025/11/SDNP-Draft-Report.-V2-Cle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ED7F7-A996-4A8A-BA25-F230665D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19221</TotalTime>
  <Pages>15</Pages>
  <Words>8192</Words>
  <Characters>44220</Characters>
  <Application>Microsoft Office Word</Application>
  <DocSecurity>0</DocSecurity>
  <Lines>914</Lines>
  <Paragraphs>526</Paragraphs>
  <ScaleCrop>false</ScaleCrop>
  <HeadingPairs>
    <vt:vector size="2" baseType="variant">
      <vt:variant>
        <vt:lpstr>Title</vt:lpstr>
      </vt:variant>
      <vt:variant>
        <vt:i4>1</vt:i4>
      </vt:variant>
    </vt:vector>
  </HeadingPairs>
  <TitlesOfParts>
    <vt:vector size="1" baseType="lpstr">
      <vt:lpstr>Sounds Downs National Park logo</vt:lpstr>
    </vt:vector>
  </TitlesOfParts>
  <Company>South Downs National Park Authority</Company>
  <LinksUpToDate>false</LinksUpToDate>
  <CharactersWithSpaces>52294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Sounds Downs National Park logo</dc:title>
  <dc:subject/>
  <dc:creator>Lucy Howard</dc:creator>
  <cp:keywords/>
  <dc:description/>
  <cp:lastModifiedBy>Allison Keech</cp:lastModifiedBy>
  <cp:revision>152</cp:revision>
  <cp:lastPrinted>2024-11-05T15:30:00Z</cp:lastPrinted>
  <dcterms:created xsi:type="dcterms:W3CDTF">2024-10-09T21:02:00Z</dcterms:created>
  <dcterms:modified xsi:type="dcterms:W3CDTF">2026-04-14T11:12:00Z</dcterms:modified>
</cp:coreProperties>
</file>