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D9F1" w14:textId="77777777" w:rsidR="00BA338F" w:rsidRDefault="00BA338F">
      <w:pPr>
        <w:rPr>
          <w:rFonts w:cs="Calibri"/>
          <w:b/>
          <w:sz w:val="22"/>
          <w:szCs w:val="24"/>
        </w:rPr>
      </w:pPr>
      <w:r>
        <w:rPr>
          <w:b/>
          <w:sz w:val="22"/>
          <w:szCs w:val="24"/>
        </w:rPr>
        <w:t>List of called in applications for the week ending 16.06.2025</w:t>
      </w:r>
    </w:p>
    <w:p w14:paraId="7F89E4D0" w14:textId="77777777" w:rsidR="00BA338F" w:rsidRDefault="00BA338F">
      <w:pPr>
        <w:rPr>
          <w:sz w:val="22"/>
          <w:szCs w:val="24"/>
        </w:rPr>
      </w:pPr>
    </w:p>
    <w:p w14:paraId="681BFFEA" w14:textId="77777777" w:rsidR="00BA338F" w:rsidRDefault="00BA338F">
      <w:pPr>
        <w:rPr>
          <w:rFonts w:cs="Calibri"/>
          <w:sz w:val="22"/>
          <w:szCs w:val="24"/>
        </w:rPr>
      </w:pPr>
    </w:p>
    <w:p w14:paraId="153593B2" w14:textId="77777777" w:rsidR="00BA338F" w:rsidRDefault="00BA338F">
      <w:pPr>
        <w:rPr>
          <w:rFonts w:cs="Calibri"/>
          <w:b/>
          <w:sz w:val="22"/>
          <w:szCs w:val="24"/>
          <w:u w:val="single"/>
        </w:rPr>
      </w:pPr>
      <w:r>
        <w:rPr>
          <w:b/>
          <w:sz w:val="22"/>
          <w:szCs w:val="24"/>
          <w:u w:val="single"/>
        </w:rPr>
        <w:t>SDNP/25/01966/FUL</w:t>
      </w:r>
    </w:p>
    <w:p w14:paraId="436FC56B" w14:textId="77777777" w:rsidR="00BA338F" w:rsidRDefault="00BA338F">
      <w:pPr>
        <w:rPr>
          <w:sz w:val="22"/>
          <w:szCs w:val="24"/>
        </w:rPr>
      </w:pPr>
    </w:p>
    <w:p w14:paraId="31F564BA" w14:textId="77777777" w:rsidR="00BA338F" w:rsidRDefault="00BA338F">
      <w:pPr>
        <w:rPr>
          <w:sz w:val="22"/>
          <w:szCs w:val="24"/>
        </w:rPr>
      </w:pPr>
      <w:r>
        <w:rPr>
          <w:rFonts w:cs="Calibri"/>
          <w:sz w:val="22"/>
          <w:szCs w:val="24"/>
        </w:rPr>
        <w:t xml:space="preserve">The creation and use of a temporary construction compound including access onto the A259, car park, storage yard, welfare and office facilities to the support the </w:t>
      </w:r>
      <w:proofErr w:type="spellStart"/>
      <w:r>
        <w:rPr>
          <w:rFonts w:cs="Calibri"/>
          <w:sz w:val="22"/>
          <w:szCs w:val="24"/>
        </w:rPr>
        <w:t>Exceat</w:t>
      </w:r>
      <w:proofErr w:type="spellEnd"/>
      <w:r>
        <w:rPr>
          <w:rFonts w:cs="Calibri"/>
          <w:sz w:val="22"/>
          <w:szCs w:val="24"/>
        </w:rPr>
        <w:t xml:space="preserve"> Bridge Replacement (SDNP/21/02342/FUL) development</w:t>
      </w:r>
    </w:p>
    <w:p w14:paraId="2E25F8A8" w14:textId="77777777" w:rsidR="00BA338F" w:rsidRDefault="00BA338F">
      <w:pPr>
        <w:rPr>
          <w:sz w:val="22"/>
          <w:szCs w:val="24"/>
        </w:rPr>
      </w:pPr>
      <w:r>
        <w:rPr>
          <w:rFonts w:cs="Calibri"/>
          <w:sz w:val="22"/>
          <w:szCs w:val="24"/>
        </w:rPr>
        <w:t xml:space="preserve">At  </w:t>
      </w:r>
    </w:p>
    <w:p w14:paraId="01C10AA5" w14:textId="77777777" w:rsidR="00BA338F" w:rsidRDefault="00BA338F">
      <w:pPr>
        <w:rPr>
          <w:sz w:val="22"/>
          <w:szCs w:val="24"/>
        </w:rPr>
      </w:pPr>
      <w:r>
        <w:rPr>
          <w:rFonts w:cs="Calibri"/>
          <w:sz w:val="22"/>
          <w:szCs w:val="24"/>
        </w:rPr>
        <w:t xml:space="preserve">Land to North of, Eastbourne Road, Seaford, East Sussex, </w:t>
      </w:r>
    </w:p>
    <w:p w14:paraId="65C20599" w14:textId="77777777" w:rsidR="00BA338F" w:rsidRDefault="00BA338F">
      <w:pPr>
        <w:rPr>
          <w:rFonts w:cs="Calibri"/>
          <w:sz w:val="22"/>
          <w:szCs w:val="24"/>
        </w:rPr>
      </w:pPr>
    </w:p>
    <w:p w14:paraId="5F5DBE7C" w14:textId="77777777" w:rsidR="00BA338F" w:rsidRDefault="00BA338F">
      <w:pPr>
        <w:rPr>
          <w:sz w:val="22"/>
          <w:szCs w:val="24"/>
        </w:rPr>
      </w:pPr>
      <w:r>
        <w:rPr>
          <w:b/>
          <w:sz w:val="22"/>
          <w:szCs w:val="24"/>
        </w:rPr>
        <w:t>Validation Date:</w:t>
      </w:r>
      <w:r>
        <w:rPr>
          <w:rFonts w:cs="Calibri"/>
          <w:sz w:val="22"/>
          <w:szCs w:val="24"/>
        </w:rPr>
        <w:t xml:space="preserve">  </w:t>
      </w:r>
      <w:r>
        <w:rPr>
          <w:sz w:val="22"/>
          <w:szCs w:val="24"/>
        </w:rPr>
        <w:t>11 June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7 May 2025</w:t>
      </w:r>
    </w:p>
    <w:p w14:paraId="2A618E37" w14:textId="77777777" w:rsidR="00BA338F" w:rsidRDefault="00BA338F">
      <w:pPr>
        <w:rPr>
          <w:rFonts w:cs="Calibri"/>
          <w:sz w:val="22"/>
          <w:szCs w:val="24"/>
        </w:rPr>
      </w:pPr>
    </w:p>
    <w:p w14:paraId="7B998E6C" w14:textId="77777777" w:rsidR="00BA338F" w:rsidRDefault="00BA338F">
      <w:pPr>
        <w:rPr>
          <w:b/>
          <w:sz w:val="22"/>
          <w:szCs w:val="24"/>
        </w:rPr>
      </w:pPr>
      <w:r>
        <w:rPr>
          <w:b/>
          <w:sz w:val="22"/>
          <w:szCs w:val="24"/>
        </w:rPr>
        <w:t>Reason for the Direction</w:t>
      </w:r>
      <w:r>
        <w:rPr>
          <w:rFonts w:cs="Calibri"/>
          <w:b/>
          <w:sz w:val="22"/>
          <w:szCs w:val="24"/>
        </w:rPr>
        <w:t>:</w:t>
      </w:r>
    </w:p>
    <w:p w14:paraId="4CF9B926" w14:textId="77777777" w:rsidR="00BA338F" w:rsidRDefault="00BA338F">
      <w:pPr>
        <w:rPr>
          <w:sz w:val="22"/>
          <w:szCs w:val="24"/>
        </w:rPr>
      </w:pPr>
      <w:r>
        <w:rPr>
          <w:rFonts w:cs="Calibri"/>
          <w:sz w:val="22"/>
          <w:szCs w:val="24"/>
        </w:rPr>
        <w:t>The proposed temporary construction compound is associated with a development that was previously called in by the South Downs National Park Authority as it had the potential to affect the natural beauty, wildlife and cultural heritage of the South Downs National Park and as such the first purpose of designation. For reasons of consistency, the SDNPA will also deal with this application in-house.</w:t>
      </w:r>
    </w:p>
    <w:p w14:paraId="2340C0A5" w14:textId="77777777" w:rsidR="00BA338F" w:rsidRDefault="00BA338F">
      <w:pPr>
        <w:rPr>
          <w:rFonts w:cs="Calibri"/>
          <w:sz w:val="22"/>
          <w:szCs w:val="24"/>
        </w:rPr>
      </w:pPr>
    </w:p>
    <w:p w14:paraId="062B4B9E" w14:textId="77777777" w:rsidR="00BA338F" w:rsidRDefault="00BA338F">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"https://planningpublicaccess.southdowns.gov.uk/online-applications/applicationDetails.do?activeTab=summary&amp;keyVal=SVW3F3TUITC00"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46009F6D" w14:textId="77777777" w:rsidR="00BA338F" w:rsidRDefault="00BA338F">
      <w:pPr>
        <w:rPr>
          <w:rFonts w:cs="Calibri"/>
          <w:sz w:val="22"/>
          <w:szCs w:val="24"/>
        </w:rPr>
      </w:pPr>
      <w:r>
        <w:rPr>
          <w:sz w:val="22"/>
          <w:szCs w:val="24"/>
        </w:rPr>
        <w:fldChar w:fldCharType="end"/>
      </w:r>
    </w:p>
    <w:p w14:paraId="20F0E6D3" w14:textId="77777777" w:rsidR="00BA338F" w:rsidRDefault="00BA338F">
      <w:pPr>
        <w:rPr>
          <w:sz w:val="22"/>
          <w:szCs w:val="24"/>
        </w:rPr>
      </w:pPr>
    </w:p>
    <w:p w14:paraId="54D3F867" w14:textId="77777777" w:rsidR="00BA338F" w:rsidRDefault="00BA338F">
      <w:pPr>
        <w:rPr>
          <w:rFonts w:cs="Calibri"/>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CD63" w14:textId="77777777" w:rsidR="00BA338F" w:rsidRDefault="00BA338F">
      <w:r>
        <w:separator/>
      </w:r>
    </w:p>
  </w:endnote>
  <w:endnote w:type="continuationSeparator" w:id="0">
    <w:p w14:paraId="4FBEB7E0" w14:textId="77777777" w:rsidR="00BA338F" w:rsidRDefault="00BA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7444" w14:textId="77777777" w:rsidR="00BA338F" w:rsidRDefault="00BA338F">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E85C" w14:textId="77777777" w:rsidR="00BA338F" w:rsidRDefault="00BA338F">
      <w:r>
        <w:separator/>
      </w:r>
    </w:p>
  </w:footnote>
  <w:footnote w:type="continuationSeparator" w:id="0">
    <w:p w14:paraId="30AC2432" w14:textId="77777777" w:rsidR="00BA338F" w:rsidRDefault="00BA3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8F"/>
    <w:rsid w:val="004432A6"/>
    <w:rsid w:val="00BA3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971BFC"/>
  <w14:defaultImageDpi w14:val="0"/>
  <w15:docId w15:val="{6101C65F-703F-47D0-B4B3-2EC4E14E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2025-06-16T16:41:00Z</dcterms:created>
  <dcterms:modified xsi:type="dcterms:W3CDTF">2025-06-16T16:41:00Z</dcterms:modified>
</cp:coreProperties>
</file>