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0218" w14:textId="77777777" w:rsidR="005F0284" w:rsidRDefault="005F0284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02.06.2025</w:t>
      </w:r>
    </w:p>
    <w:p w14:paraId="49672C2F" w14:textId="77777777" w:rsidR="005F0284" w:rsidRDefault="005F0284">
      <w:pPr>
        <w:rPr>
          <w:sz w:val="22"/>
          <w:szCs w:val="24"/>
        </w:rPr>
      </w:pPr>
    </w:p>
    <w:p w14:paraId="1616DC45" w14:textId="77777777" w:rsidR="005F0284" w:rsidRDefault="005F0284">
      <w:pPr>
        <w:rPr>
          <w:rFonts w:cs="Calibri"/>
          <w:sz w:val="22"/>
          <w:szCs w:val="24"/>
        </w:rPr>
      </w:pPr>
    </w:p>
    <w:p w14:paraId="060D0AB4" w14:textId="77777777" w:rsidR="005F0284" w:rsidRDefault="005F0284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SDNP/25/02137/FUL</w:t>
      </w:r>
    </w:p>
    <w:p w14:paraId="3D604161" w14:textId="77777777" w:rsidR="005F0284" w:rsidRDefault="005F0284">
      <w:pPr>
        <w:rPr>
          <w:sz w:val="22"/>
          <w:szCs w:val="24"/>
        </w:rPr>
      </w:pPr>
    </w:p>
    <w:p w14:paraId="30B9039A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Landscape works comprising the excavation and construction of Hatch Farm Pond, East Pond, and West Pond; a temporary construction compound and access routes; and a comprehensive scheme of landscaping and biodiversity enhancements.</w:t>
      </w:r>
    </w:p>
    <w:p w14:paraId="44CBEADC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DFDD170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Hatch Farm , Wheatsheaf Enclosure, Milland, West Sussex, GU30 7EL</w:t>
      </w:r>
    </w:p>
    <w:p w14:paraId="6D589585" w14:textId="77777777" w:rsidR="005F0284" w:rsidRDefault="005F0284">
      <w:pPr>
        <w:rPr>
          <w:rFonts w:cs="Calibri"/>
          <w:sz w:val="22"/>
          <w:szCs w:val="24"/>
        </w:rPr>
      </w:pPr>
    </w:p>
    <w:p w14:paraId="7A6CF55E" w14:textId="77777777" w:rsidR="005F0284" w:rsidRDefault="005F0284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30 May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19 May 2025</w:t>
      </w:r>
    </w:p>
    <w:p w14:paraId="410E0046" w14:textId="77777777" w:rsidR="005F0284" w:rsidRDefault="005F0284">
      <w:pPr>
        <w:rPr>
          <w:rFonts w:cs="Calibri"/>
          <w:sz w:val="22"/>
          <w:szCs w:val="24"/>
        </w:rPr>
      </w:pPr>
    </w:p>
    <w:p w14:paraId="512D5146" w14:textId="77777777" w:rsidR="005F0284" w:rsidRDefault="005F0284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5293CE15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proposal is for large-scale landscaping works which form part of the first phase of wider landscape works, including to restore the Grade II* Registered Park and Garden of Hollycombe House. The proposal is also related to SDNP/23/04867/FUL which was previously called in by the SDNPA.</w:t>
      </w:r>
    </w:p>
    <w:p w14:paraId="0B55EBCD" w14:textId="77777777" w:rsidR="005F0284" w:rsidRDefault="005F0284">
      <w:pPr>
        <w:rPr>
          <w:rFonts w:cs="Calibri"/>
          <w:sz w:val="22"/>
          <w:szCs w:val="24"/>
        </w:rPr>
      </w:pPr>
    </w:p>
    <w:p w14:paraId="7A43C7B9" w14:textId="77777777" w:rsidR="005F0284" w:rsidRDefault="005F028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SDNPA therefore proposes to deal with this application in-house for reasons of consistency, and as it may consequently have the potential to be significant in terms of its implications for the natural beauty, wildlife and/or cultural heritage of the South Downs National Park which constitute the statutory purposes for which the South Downs National Park has been designated.</w:t>
      </w:r>
    </w:p>
    <w:p w14:paraId="15520383" w14:textId="77777777" w:rsidR="005F0284" w:rsidRDefault="005F0284">
      <w:pPr>
        <w:rPr>
          <w:sz w:val="22"/>
          <w:szCs w:val="24"/>
        </w:rPr>
      </w:pPr>
    </w:p>
    <w:p w14:paraId="065D8372" w14:textId="77777777" w:rsidR="005F0284" w:rsidRDefault="005F0284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"https://planningpublicaccess.southdowns.gov.uk/online-applications/applicationDetails.do?activeTab=summary&amp;keyVal=SWIJWGTUJ5F00"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C88717F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977011C" w14:textId="77777777" w:rsidR="005F0284" w:rsidRDefault="005F0284">
      <w:pPr>
        <w:rPr>
          <w:rFonts w:cs="Calibri"/>
          <w:sz w:val="22"/>
          <w:szCs w:val="24"/>
        </w:rPr>
      </w:pPr>
    </w:p>
    <w:p w14:paraId="55725F32" w14:textId="77777777" w:rsidR="005F0284" w:rsidRDefault="005F0284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SDNP/25/02219/DCOND</w:t>
      </w:r>
    </w:p>
    <w:p w14:paraId="1FBADAB5" w14:textId="77777777" w:rsidR="005F0284" w:rsidRDefault="005F0284">
      <w:pPr>
        <w:rPr>
          <w:sz w:val="22"/>
          <w:szCs w:val="24"/>
        </w:rPr>
      </w:pPr>
    </w:p>
    <w:p w14:paraId="5E65078D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5 (Materials) for SDNP/22/05643/FUL.</w:t>
      </w:r>
    </w:p>
    <w:p w14:paraId="64DF9618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08E09CE" w14:textId="77777777" w:rsidR="005F0284" w:rsidRDefault="005F02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4 Bulmer House , </w:t>
      </w:r>
      <w:proofErr w:type="spellStart"/>
      <w:r>
        <w:rPr>
          <w:rFonts w:cs="Calibri"/>
          <w:sz w:val="22"/>
          <w:szCs w:val="24"/>
        </w:rPr>
        <w:t>Ramshill</w:t>
      </w:r>
      <w:proofErr w:type="spellEnd"/>
      <w:r>
        <w:rPr>
          <w:rFonts w:cs="Calibri"/>
          <w:sz w:val="22"/>
          <w:szCs w:val="24"/>
        </w:rPr>
        <w:t>, Petersfield, Hampshire, GU31 4AP</w:t>
      </w:r>
    </w:p>
    <w:p w14:paraId="141B240B" w14:textId="77777777" w:rsidR="005F0284" w:rsidRDefault="005F0284">
      <w:pPr>
        <w:rPr>
          <w:rFonts w:cs="Calibri"/>
          <w:sz w:val="22"/>
          <w:szCs w:val="24"/>
        </w:rPr>
      </w:pPr>
    </w:p>
    <w:p w14:paraId="70426561" w14:textId="77777777" w:rsidR="005F0284" w:rsidRDefault="005F0284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26 May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3E381A99" w14:textId="77777777" w:rsidR="005F0284" w:rsidRDefault="005F0284">
      <w:pPr>
        <w:rPr>
          <w:rFonts w:cs="Calibri"/>
          <w:sz w:val="22"/>
          <w:szCs w:val="24"/>
        </w:rPr>
      </w:pPr>
    </w:p>
    <w:p w14:paraId="096129D7" w14:textId="77777777" w:rsidR="005F0284" w:rsidRDefault="005F0284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F8ED0CE" w14:textId="77777777" w:rsidR="005F0284" w:rsidRDefault="005F0284">
      <w:pPr>
        <w:rPr>
          <w:rFonts w:cs="Calibri"/>
          <w:sz w:val="22"/>
          <w:szCs w:val="24"/>
        </w:rPr>
      </w:pPr>
    </w:p>
    <w:p w14:paraId="54ED5569" w14:textId="77777777" w:rsidR="005F0284" w:rsidRDefault="005F0284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"https://planningpublicaccess.southdowns.gov.uk/online-applications/applicationDetails.do?activeTab=summary&amp;keyVal=SWQ2J8TUJAS00"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2FF2909C" w14:textId="77777777" w:rsidR="005F0284" w:rsidRDefault="005F0284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7A286FE" w14:textId="77777777" w:rsidR="005F0284" w:rsidRDefault="005F0284">
      <w:pPr>
        <w:rPr>
          <w:sz w:val="22"/>
          <w:szCs w:val="24"/>
        </w:rPr>
      </w:pPr>
    </w:p>
    <w:p w14:paraId="01217B58" w14:textId="77777777" w:rsidR="005F0284" w:rsidRDefault="005F0284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C746" w14:textId="77777777" w:rsidR="005F0284" w:rsidRDefault="005F0284">
      <w:r>
        <w:separator/>
      </w:r>
    </w:p>
  </w:endnote>
  <w:endnote w:type="continuationSeparator" w:id="0">
    <w:p w14:paraId="1A712C31" w14:textId="77777777" w:rsidR="005F0284" w:rsidRDefault="005F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0BD9" w14:textId="77777777" w:rsidR="005F0284" w:rsidRDefault="005F028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8EA2" w14:textId="77777777" w:rsidR="005F0284" w:rsidRDefault="005F0284">
      <w:r>
        <w:separator/>
      </w:r>
    </w:p>
  </w:footnote>
  <w:footnote w:type="continuationSeparator" w:id="0">
    <w:p w14:paraId="6B8FA7A2" w14:textId="77777777" w:rsidR="005F0284" w:rsidRDefault="005F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84"/>
    <w:rsid w:val="005F0284"/>
    <w:rsid w:val="0081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EB246"/>
  <w14:defaultImageDpi w14:val="0"/>
  <w15:docId w15:val="{BD407299-E5A9-4FFA-BE8A-5C71C5A3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2025-06-02T18:56:00Z</dcterms:created>
  <dcterms:modified xsi:type="dcterms:W3CDTF">2025-06-02T18:56:00Z</dcterms:modified>
</cp:coreProperties>
</file>