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3B93" w14:textId="77777777" w:rsidR="00F93A39" w:rsidRDefault="00F93A39">
      <w:pPr>
        <w:rPr>
          <w:rFonts w:cs="Calibri"/>
          <w:b/>
          <w:sz w:val="22"/>
          <w:szCs w:val="24"/>
        </w:rPr>
      </w:pPr>
      <w:r>
        <w:rPr>
          <w:b/>
          <w:sz w:val="22"/>
          <w:szCs w:val="24"/>
        </w:rPr>
        <w:t>List of called in applications for the week ending 05.05.2025</w:t>
      </w:r>
    </w:p>
    <w:p w14:paraId="46214C0C" w14:textId="77777777" w:rsidR="00F93A39" w:rsidRDefault="00F93A39">
      <w:pPr>
        <w:rPr>
          <w:sz w:val="22"/>
          <w:szCs w:val="24"/>
        </w:rPr>
      </w:pPr>
    </w:p>
    <w:p w14:paraId="066F3371" w14:textId="77777777" w:rsidR="00F93A39" w:rsidRDefault="00F93A39">
      <w:pPr>
        <w:rPr>
          <w:sz w:val="22"/>
          <w:szCs w:val="24"/>
        </w:rPr>
      </w:pPr>
    </w:p>
    <w:p w14:paraId="731529AC" w14:textId="77777777" w:rsidR="00F93A39" w:rsidRDefault="00F93A39">
      <w:pPr>
        <w:rPr>
          <w:b/>
          <w:sz w:val="22"/>
          <w:szCs w:val="24"/>
          <w:u w:val="single"/>
        </w:rPr>
      </w:pPr>
      <w:r>
        <w:rPr>
          <w:rFonts w:cs="Calibri"/>
          <w:b/>
          <w:sz w:val="22"/>
          <w:szCs w:val="24"/>
          <w:u w:val="single"/>
        </w:rPr>
        <w:t>SDNP/25/01092/FUL</w:t>
      </w:r>
    </w:p>
    <w:p w14:paraId="0DECB176" w14:textId="77777777" w:rsidR="00F93A39" w:rsidRDefault="00F93A39">
      <w:pPr>
        <w:rPr>
          <w:rFonts w:cs="Calibri"/>
          <w:sz w:val="22"/>
          <w:szCs w:val="24"/>
        </w:rPr>
      </w:pPr>
    </w:p>
    <w:p w14:paraId="4C60A6A7" w14:textId="77777777" w:rsidR="00F93A39" w:rsidRDefault="00F93A39">
      <w:pPr>
        <w:rPr>
          <w:rFonts w:cs="Calibri"/>
          <w:sz w:val="22"/>
          <w:szCs w:val="24"/>
        </w:rPr>
      </w:pPr>
      <w:r>
        <w:rPr>
          <w:sz w:val="22"/>
          <w:szCs w:val="24"/>
        </w:rPr>
        <w:t>Extension and conversion of existing building for use as a farm shop and cafe, provision of parking and EV charging spaces, associated infrastructure, package treatment plant and part cycle and footpath</w:t>
      </w:r>
    </w:p>
    <w:p w14:paraId="32E623A5" w14:textId="77777777" w:rsidR="00F93A39" w:rsidRDefault="00F93A39">
      <w:pPr>
        <w:rPr>
          <w:rFonts w:cs="Calibri"/>
          <w:sz w:val="22"/>
          <w:szCs w:val="24"/>
        </w:rPr>
      </w:pPr>
      <w:r>
        <w:rPr>
          <w:sz w:val="22"/>
          <w:szCs w:val="24"/>
        </w:rPr>
        <w:t xml:space="preserve">At  </w:t>
      </w:r>
    </w:p>
    <w:p w14:paraId="41F235A7" w14:textId="77777777" w:rsidR="00F93A39" w:rsidRDefault="00F93A39">
      <w:pPr>
        <w:rPr>
          <w:rFonts w:cs="Calibri"/>
          <w:sz w:val="22"/>
          <w:szCs w:val="24"/>
        </w:rPr>
      </w:pPr>
      <w:r>
        <w:rPr>
          <w:sz w:val="22"/>
          <w:szCs w:val="24"/>
        </w:rPr>
        <w:t xml:space="preserve">Agricultural Store , Chalton Lane, </w:t>
      </w:r>
      <w:proofErr w:type="spellStart"/>
      <w:r>
        <w:rPr>
          <w:sz w:val="22"/>
          <w:szCs w:val="24"/>
        </w:rPr>
        <w:t>Clanfield</w:t>
      </w:r>
      <w:proofErr w:type="spellEnd"/>
      <w:r>
        <w:rPr>
          <w:sz w:val="22"/>
          <w:szCs w:val="24"/>
        </w:rPr>
        <w:t>, Waterlooville, Hampshire, PO8 0QD</w:t>
      </w:r>
    </w:p>
    <w:p w14:paraId="040110CD" w14:textId="77777777" w:rsidR="00F93A39" w:rsidRDefault="00F93A39">
      <w:pPr>
        <w:rPr>
          <w:sz w:val="22"/>
          <w:szCs w:val="24"/>
        </w:rPr>
      </w:pPr>
    </w:p>
    <w:p w14:paraId="37EE46BD" w14:textId="77777777" w:rsidR="00F93A39" w:rsidRDefault="00F93A39">
      <w:pPr>
        <w:rPr>
          <w:sz w:val="22"/>
          <w:szCs w:val="24"/>
        </w:rPr>
      </w:pPr>
      <w:r>
        <w:rPr>
          <w:rFonts w:cs="Calibri"/>
          <w:b/>
          <w:sz w:val="22"/>
          <w:szCs w:val="24"/>
        </w:rPr>
        <w:t>Validation Date:</w:t>
      </w:r>
      <w:r>
        <w:rPr>
          <w:sz w:val="22"/>
          <w:szCs w:val="24"/>
        </w:rPr>
        <w:t xml:space="preserve">  </w:t>
      </w:r>
      <w:r>
        <w:rPr>
          <w:rFonts w:cs="Calibri"/>
          <w:sz w:val="22"/>
          <w:szCs w:val="24"/>
        </w:rPr>
        <w:t>28 April 2025</w:t>
      </w:r>
      <w:r>
        <w:rPr>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13 March 2025</w:t>
      </w:r>
    </w:p>
    <w:p w14:paraId="4B1C9853" w14:textId="77777777" w:rsidR="00F93A39" w:rsidRDefault="00F93A39">
      <w:pPr>
        <w:rPr>
          <w:rFonts w:cs="Calibri"/>
          <w:sz w:val="22"/>
          <w:szCs w:val="24"/>
        </w:rPr>
      </w:pPr>
    </w:p>
    <w:p w14:paraId="230C95ED" w14:textId="77777777" w:rsidR="00F93A39" w:rsidRDefault="00F93A39">
      <w:pPr>
        <w:rPr>
          <w:b/>
          <w:sz w:val="22"/>
          <w:szCs w:val="24"/>
        </w:rPr>
      </w:pPr>
      <w:r>
        <w:rPr>
          <w:b/>
          <w:sz w:val="22"/>
          <w:szCs w:val="24"/>
        </w:rPr>
        <w:t>Reason for the Direction</w:t>
      </w:r>
      <w:r>
        <w:rPr>
          <w:rFonts w:cs="Calibri"/>
          <w:b/>
          <w:sz w:val="22"/>
          <w:szCs w:val="24"/>
        </w:rPr>
        <w:t>:</w:t>
      </w:r>
    </w:p>
    <w:p w14:paraId="34E05C8C" w14:textId="77777777" w:rsidR="00F93A39" w:rsidRDefault="00F93A39">
      <w:pPr>
        <w:rPr>
          <w:sz w:val="22"/>
          <w:szCs w:val="24"/>
        </w:rPr>
      </w:pPr>
      <w:r>
        <w:rPr>
          <w:rFonts w:cs="Calibri"/>
          <w:sz w:val="22"/>
          <w:szCs w:val="24"/>
        </w:rPr>
        <w:t>The proposals include a farm shop, café, and parking/EV charging. There will be a need to balance considerations regarding any impacts on the natural beauty, wildlife and cultural heritage of the area against any opportunities that the proposal may bring for understanding and enjoyment of its special qualities by the public.  Such an assessment in balancing the first two purposes of National Park designation is potentially of significance to the SDNPA.</w:t>
      </w:r>
    </w:p>
    <w:p w14:paraId="1E4B2A39" w14:textId="77777777" w:rsidR="00F93A39" w:rsidRDefault="00F93A39">
      <w:pPr>
        <w:rPr>
          <w:sz w:val="22"/>
          <w:szCs w:val="24"/>
        </w:rPr>
      </w:pPr>
    </w:p>
    <w:p w14:paraId="449F8B7F" w14:textId="5837ECF5" w:rsidR="00F93A39" w:rsidRDefault="00F93A39">
      <w:pPr>
        <w:rPr>
          <w:sz w:val="22"/>
          <w:szCs w:val="24"/>
        </w:rPr>
      </w:pPr>
      <w:hyperlink r:id="rId7" w:history="1">
        <w:r w:rsidRPr="00F93A39">
          <w:rPr>
            <w:rStyle w:val="Hyperlink"/>
            <w:rFonts w:ascii="Gill Sans MT" w:hAnsi="Gill Sans MT" w:cs="Calibri"/>
            <w:sz w:val="22"/>
            <w:szCs w:val="24"/>
          </w:rPr>
          <w:t>View the case on public access</w:t>
        </w:r>
      </w:hyperlink>
    </w:p>
    <w:p w14:paraId="124C5A45" w14:textId="77777777" w:rsidR="00F93A39" w:rsidRDefault="00F93A39">
      <w:pPr>
        <w:rPr>
          <w:rFonts w:cs="Calibri"/>
          <w:sz w:val="22"/>
          <w:szCs w:val="24"/>
        </w:rPr>
      </w:pPr>
    </w:p>
    <w:p w14:paraId="162FC324" w14:textId="77777777" w:rsidR="00F93A39" w:rsidRDefault="00F93A39">
      <w:pPr>
        <w:rPr>
          <w:rFonts w:cs="Calibri"/>
          <w:sz w:val="22"/>
          <w:szCs w:val="24"/>
        </w:rPr>
      </w:pPr>
    </w:p>
    <w:p w14:paraId="415DE6CA" w14:textId="77777777" w:rsidR="00F93A39" w:rsidRDefault="00F93A39">
      <w:pPr>
        <w:rPr>
          <w:rFonts w:cs="Calibri"/>
          <w:b/>
          <w:sz w:val="22"/>
          <w:szCs w:val="24"/>
          <w:u w:val="single"/>
        </w:rPr>
      </w:pPr>
      <w:r>
        <w:rPr>
          <w:b/>
          <w:sz w:val="22"/>
          <w:szCs w:val="24"/>
          <w:u w:val="single"/>
        </w:rPr>
        <w:t>SDNP/25/01692/FUL</w:t>
      </w:r>
    </w:p>
    <w:p w14:paraId="4A6B9B63" w14:textId="77777777" w:rsidR="00F93A39" w:rsidRDefault="00F93A39">
      <w:pPr>
        <w:rPr>
          <w:sz w:val="22"/>
          <w:szCs w:val="24"/>
        </w:rPr>
      </w:pPr>
    </w:p>
    <w:p w14:paraId="1D351429" w14:textId="77777777" w:rsidR="00F93A39" w:rsidRDefault="00F93A39">
      <w:pPr>
        <w:rPr>
          <w:sz w:val="22"/>
          <w:szCs w:val="24"/>
        </w:rPr>
      </w:pPr>
      <w:r>
        <w:rPr>
          <w:rFonts w:cs="Calibri"/>
          <w:sz w:val="22"/>
          <w:szCs w:val="24"/>
        </w:rPr>
        <w:t>Erection of 7 dwellings, with associated gardens, access, parking, drainage and landscaping</w:t>
      </w:r>
    </w:p>
    <w:p w14:paraId="185331A7" w14:textId="77777777" w:rsidR="00F93A39" w:rsidRDefault="00F93A39">
      <w:pPr>
        <w:rPr>
          <w:sz w:val="22"/>
          <w:szCs w:val="24"/>
        </w:rPr>
      </w:pPr>
      <w:r>
        <w:rPr>
          <w:rFonts w:cs="Calibri"/>
          <w:sz w:val="22"/>
          <w:szCs w:val="24"/>
        </w:rPr>
        <w:t xml:space="preserve">At  </w:t>
      </w:r>
    </w:p>
    <w:p w14:paraId="4AA49574" w14:textId="77777777" w:rsidR="00F93A39" w:rsidRDefault="00F93A39">
      <w:pPr>
        <w:rPr>
          <w:sz w:val="22"/>
          <w:szCs w:val="24"/>
        </w:rPr>
      </w:pPr>
      <w:r>
        <w:rPr>
          <w:rFonts w:cs="Calibri"/>
          <w:sz w:val="22"/>
          <w:szCs w:val="24"/>
        </w:rPr>
        <w:t xml:space="preserve">Land to The rear of, Loppers Ash, New Lane, South Harting, West Sussex, </w:t>
      </w:r>
    </w:p>
    <w:p w14:paraId="27066F6A" w14:textId="77777777" w:rsidR="00F93A39" w:rsidRDefault="00F93A39">
      <w:pPr>
        <w:rPr>
          <w:rFonts w:cs="Calibri"/>
          <w:sz w:val="22"/>
          <w:szCs w:val="24"/>
        </w:rPr>
      </w:pPr>
    </w:p>
    <w:p w14:paraId="3CECFB0B" w14:textId="77777777" w:rsidR="00F93A39" w:rsidRDefault="00F93A39">
      <w:pPr>
        <w:rPr>
          <w:rFonts w:cs="Calibri"/>
          <w:sz w:val="22"/>
          <w:szCs w:val="24"/>
        </w:rPr>
      </w:pPr>
      <w:r>
        <w:rPr>
          <w:b/>
          <w:sz w:val="22"/>
          <w:szCs w:val="24"/>
        </w:rPr>
        <w:t>Validation Date:</w:t>
      </w:r>
      <w:r>
        <w:rPr>
          <w:rFonts w:cs="Calibri"/>
          <w:sz w:val="22"/>
          <w:szCs w:val="24"/>
        </w:rPr>
        <w:t xml:space="preserve">  </w:t>
      </w:r>
      <w:r>
        <w:rPr>
          <w:sz w:val="22"/>
          <w:szCs w:val="24"/>
        </w:rPr>
        <w:t>2 May 2025</w:t>
      </w:r>
      <w:r>
        <w:rPr>
          <w:rFonts w:cs="Calibri"/>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23 April 2025</w:t>
      </w:r>
    </w:p>
    <w:p w14:paraId="6A679E0D" w14:textId="77777777" w:rsidR="00F93A39" w:rsidRDefault="00F93A39">
      <w:pPr>
        <w:rPr>
          <w:sz w:val="22"/>
          <w:szCs w:val="24"/>
        </w:rPr>
      </w:pPr>
    </w:p>
    <w:p w14:paraId="24273663" w14:textId="77777777" w:rsidR="00F93A39" w:rsidRDefault="00F93A39">
      <w:pPr>
        <w:rPr>
          <w:rFonts w:cs="Calibri"/>
          <w:b/>
          <w:sz w:val="22"/>
          <w:szCs w:val="24"/>
        </w:rPr>
      </w:pPr>
      <w:r>
        <w:rPr>
          <w:rFonts w:cs="Calibri"/>
          <w:b/>
          <w:sz w:val="22"/>
          <w:szCs w:val="24"/>
        </w:rPr>
        <w:t>Reason for the Direction</w:t>
      </w:r>
      <w:r>
        <w:rPr>
          <w:b/>
          <w:sz w:val="22"/>
          <w:szCs w:val="24"/>
        </w:rPr>
        <w:t>:</w:t>
      </w:r>
    </w:p>
    <w:p w14:paraId="0F5E2964" w14:textId="77777777" w:rsidR="00F93A39" w:rsidRDefault="00F93A39">
      <w:pPr>
        <w:rPr>
          <w:rFonts w:cs="Calibri"/>
          <w:sz w:val="22"/>
          <w:szCs w:val="24"/>
        </w:rPr>
      </w:pPr>
      <w:r>
        <w:rPr>
          <w:sz w:val="22"/>
          <w:szCs w:val="24"/>
        </w:rPr>
        <w:t>The application proposes residential development on a site allocated for 6-8 dwellings in Policy SD86 of the South Downs Local Plan (2019).</w:t>
      </w:r>
    </w:p>
    <w:p w14:paraId="2A66A85D" w14:textId="77777777" w:rsidR="00F93A39" w:rsidRDefault="00F93A39">
      <w:pPr>
        <w:rPr>
          <w:rFonts w:cs="Calibri"/>
          <w:sz w:val="22"/>
          <w:szCs w:val="24"/>
        </w:rPr>
      </w:pPr>
    </w:p>
    <w:p w14:paraId="3F55B2C1" w14:textId="06B8ECD2" w:rsidR="00F93A39" w:rsidRDefault="00F93A39">
      <w:pPr>
        <w:rPr>
          <w:rFonts w:cs="Calibri"/>
          <w:sz w:val="22"/>
          <w:szCs w:val="24"/>
        </w:rPr>
      </w:pPr>
      <w:hyperlink r:id="rId8" w:history="1">
        <w:r w:rsidRPr="00F93A39">
          <w:rPr>
            <w:rStyle w:val="Hyperlink"/>
            <w:rFonts w:ascii="Gill Sans MT" w:hAnsi="Gill Sans MT" w:cs="Gill Sans MT"/>
            <w:sz w:val="22"/>
            <w:szCs w:val="24"/>
          </w:rPr>
          <w:t>View the case on public access</w:t>
        </w:r>
      </w:hyperlink>
    </w:p>
    <w:p w14:paraId="7906D88B" w14:textId="77777777" w:rsidR="00F93A39" w:rsidRDefault="00F93A39">
      <w:pPr>
        <w:rPr>
          <w:sz w:val="22"/>
          <w:szCs w:val="24"/>
        </w:rPr>
      </w:pPr>
    </w:p>
    <w:p w14:paraId="16AE4030" w14:textId="77777777" w:rsidR="00F93A39" w:rsidRDefault="00F93A39">
      <w:pPr>
        <w:rPr>
          <w:sz w:val="22"/>
          <w:szCs w:val="24"/>
        </w:rPr>
      </w:pPr>
    </w:p>
    <w:sectPr w:rsidR="00000000">
      <w:footerReference w:type="first" r:id="rId9"/>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9BEF" w14:textId="77777777" w:rsidR="00F93A39" w:rsidRDefault="00F93A39">
      <w:r>
        <w:separator/>
      </w:r>
    </w:p>
  </w:endnote>
  <w:endnote w:type="continuationSeparator" w:id="0">
    <w:p w14:paraId="350120C3" w14:textId="77777777" w:rsidR="00F93A39" w:rsidRDefault="00F9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993C" w14:textId="77777777" w:rsidR="00F93A39" w:rsidRDefault="00F93A39">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CD8AE" w14:textId="77777777" w:rsidR="00F93A39" w:rsidRDefault="00F93A39">
      <w:r>
        <w:separator/>
      </w:r>
    </w:p>
  </w:footnote>
  <w:footnote w:type="continuationSeparator" w:id="0">
    <w:p w14:paraId="2A707337" w14:textId="77777777" w:rsidR="00F93A39" w:rsidRDefault="00F93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39"/>
    <w:rsid w:val="00EC7F4C"/>
    <w:rsid w:val="00F93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23FA6"/>
  <w14:defaultImageDpi w14:val="0"/>
  <w15:docId w15:val="{17805CB6-B853-4734-A44A-79A9D66F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UnresolvedMention">
    <w:name w:val="Unresolved Mention"/>
    <w:basedOn w:val="DefaultParagraphFont"/>
    <w:uiPriority w:val="99"/>
    <w:semiHidden/>
    <w:unhideWhenUsed/>
    <w:rsid w:val="00F93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publicaccess.southdowns.gov.uk/online-applications/applicationDetails.do?activeTab=summary&amp;keyVal=SUV96FTUIBH00" TargetMode="External"/><Relationship Id="rId3" Type="http://schemas.openxmlformats.org/officeDocument/2006/relationships/settings" Target="settings.xml"/><Relationship Id="rId7" Type="http://schemas.openxmlformats.org/officeDocument/2006/relationships/hyperlink" Target="https://planningpublicaccess.southdowns.gov.uk/online-applications/applicationDetails.do?activeTab=summary&amp;keyVal=ST0PBTTUH8T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Our Ref:</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James Nicholls</cp:lastModifiedBy>
  <cp:revision>2</cp:revision>
  <cp:lastPrinted>2011-05-06T08:56:00Z</cp:lastPrinted>
  <dcterms:created xsi:type="dcterms:W3CDTF">2025-05-05T12:24:00Z</dcterms:created>
  <dcterms:modified xsi:type="dcterms:W3CDTF">2025-05-05T12:24:00Z</dcterms:modified>
</cp:coreProperties>
</file>