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2C4" w14:textId="77777777" w:rsidR="007C425C" w:rsidRDefault="007C425C">
      <w:pPr>
        <w:rPr>
          <w:rFonts w:cs="Calibri"/>
          <w:b/>
          <w:sz w:val="22"/>
          <w:szCs w:val="24"/>
        </w:rPr>
      </w:pPr>
      <w:r>
        <w:rPr>
          <w:b/>
          <w:sz w:val="22"/>
          <w:szCs w:val="24"/>
        </w:rPr>
        <w:t>List of called in applications for the week ending 23.12.2024</w:t>
      </w:r>
    </w:p>
    <w:p w14:paraId="61AB8D59" w14:textId="77777777" w:rsidR="007C425C" w:rsidRDefault="007C425C">
      <w:pPr>
        <w:rPr>
          <w:sz w:val="22"/>
          <w:szCs w:val="24"/>
        </w:rPr>
      </w:pPr>
    </w:p>
    <w:p w14:paraId="0D5A6880" w14:textId="77777777" w:rsidR="007C425C" w:rsidRDefault="007C425C">
      <w:pPr>
        <w:rPr>
          <w:rFonts w:cs="Calibri"/>
          <w:sz w:val="22"/>
          <w:szCs w:val="24"/>
        </w:rPr>
      </w:pPr>
    </w:p>
    <w:p w14:paraId="6067AFD2" w14:textId="77777777" w:rsidR="007C425C" w:rsidRDefault="007C425C">
      <w:pPr>
        <w:rPr>
          <w:rFonts w:cs="Calibri"/>
          <w:b/>
          <w:sz w:val="22"/>
          <w:szCs w:val="24"/>
          <w:u w:val="single"/>
        </w:rPr>
      </w:pPr>
      <w:r>
        <w:rPr>
          <w:b/>
          <w:sz w:val="22"/>
          <w:szCs w:val="24"/>
          <w:u w:val="single"/>
        </w:rPr>
        <w:t>SDNP/24/05020/FUL</w:t>
      </w:r>
    </w:p>
    <w:p w14:paraId="04D0E369" w14:textId="77777777" w:rsidR="007C425C" w:rsidRDefault="007C425C">
      <w:pPr>
        <w:rPr>
          <w:sz w:val="22"/>
          <w:szCs w:val="24"/>
        </w:rPr>
      </w:pPr>
    </w:p>
    <w:p w14:paraId="5CB0D7A2" w14:textId="77777777" w:rsidR="007C425C" w:rsidRDefault="007C425C">
      <w:pPr>
        <w:rPr>
          <w:sz w:val="22"/>
          <w:szCs w:val="24"/>
        </w:rPr>
      </w:pPr>
      <w:r>
        <w:rPr>
          <w:rFonts w:cs="Calibri"/>
          <w:sz w:val="22"/>
          <w:szCs w:val="24"/>
        </w:rPr>
        <w:t xml:space="preserve">Demolition of non-original 5 bedroom manager's accommodation bungalow and replacement with new 4 bedroom bungalow for manager's accommodation within in the curtilage of the site. The replacement bungalow for the manager's accommodation would be a building tied to Dunford House. Demolition of </w:t>
      </w:r>
      <w:proofErr w:type="spellStart"/>
      <w:r>
        <w:rPr>
          <w:rFonts w:cs="Calibri"/>
          <w:sz w:val="22"/>
          <w:szCs w:val="24"/>
        </w:rPr>
        <w:t>non original</w:t>
      </w:r>
      <w:proofErr w:type="spellEnd"/>
      <w:r>
        <w:rPr>
          <w:rFonts w:cs="Calibri"/>
          <w:sz w:val="22"/>
          <w:szCs w:val="24"/>
        </w:rPr>
        <w:t xml:space="preserve"> single storey 5 bedroom suites within the hotel wing to the rear of Dunford House and erection of modest rear extension to the existing function room, with sympathetic changes to fenestration and a matching flat roof structure. Demolition of roof to 'bridge' between the non-original wing and the main house and replacement with railings. Erection of an external swimming pool and padel court (external swimming pool and tennis court recently approved under SDNP/24/00694/FUL). Minor internal altera</w:t>
      </w:r>
      <w:r>
        <w:rPr>
          <w:rFonts w:cs="Calibri"/>
          <w:sz w:val="22"/>
          <w:szCs w:val="24"/>
        </w:rPr>
        <w:t>tions and fenestration changes to the Coach House/Wellness Centre to facilitate more guests and to make visual improvements</w:t>
      </w:r>
    </w:p>
    <w:p w14:paraId="074D4D4D" w14:textId="77777777" w:rsidR="007C425C" w:rsidRDefault="007C425C">
      <w:pPr>
        <w:rPr>
          <w:sz w:val="22"/>
          <w:szCs w:val="24"/>
        </w:rPr>
      </w:pPr>
      <w:r>
        <w:rPr>
          <w:rFonts w:cs="Calibri"/>
          <w:sz w:val="22"/>
          <w:szCs w:val="24"/>
        </w:rPr>
        <w:t xml:space="preserve">At  </w:t>
      </w:r>
    </w:p>
    <w:p w14:paraId="3B9B4895" w14:textId="77777777" w:rsidR="007C425C" w:rsidRDefault="007C425C">
      <w:pPr>
        <w:rPr>
          <w:sz w:val="22"/>
          <w:szCs w:val="24"/>
        </w:rPr>
      </w:pPr>
      <w:r>
        <w:rPr>
          <w:rFonts w:cs="Calibri"/>
          <w:sz w:val="22"/>
          <w:szCs w:val="24"/>
        </w:rPr>
        <w:t>Dunford House , Dunford Hollow, West Lavington, West Sussex, GU29 0AF</w:t>
      </w:r>
    </w:p>
    <w:p w14:paraId="4F3C4C27" w14:textId="77777777" w:rsidR="007C425C" w:rsidRDefault="007C425C">
      <w:pPr>
        <w:rPr>
          <w:rFonts w:cs="Calibri"/>
          <w:sz w:val="22"/>
          <w:szCs w:val="24"/>
        </w:rPr>
      </w:pPr>
    </w:p>
    <w:p w14:paraId="57424DB5" w14:textId="77777777" w:rsidR="007C425C" w:rsidRDefault="007C425C">
      <w:pPr>
        <w:rPr>
          <w:sz w:val="22"/>
          <w:szCs w:val="24"/>
        </w:rPr>
      </w:pPr>
      <w:r>
        <w:rPr>
          <w:b/>
          <w:sz w:val="22"/>
          <w:szCs w:val="24"/>
        </w:rPr>
        <w:t>Validation Date:</w:t>
      </w:r>
      <w:r>
        <w:rPr>
          <w:rFonts w:cs="Calibri"/>
          <w:sz w:val="22"/>
          <w:szCs w:val="24"/>
        </w:rPr>
        <w:t xml:space="preserve">  </w:t>
      </w:r>
      <w:r>
        <w:rPr>
          <w:sz w:val="22"/>
          <w:szCs w:val="24"/>
        </w:rPr>
        <w:t>19 December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10 December 2024</w:t>
      </w:r>
    </w:p>
    <w:p w14:paraId="25ABF4EB" w14:textId="77777777" w:rsidR="007C425C" w:rsidRDefault="007C425C">
      <w:pPr>
        <w:rPr>
          <w:rFonts w:cs="Calibri"/>
          <w:sz w:val="22"/>
          <w:szCs w:val="24"/>
        </w:rPr>
      </w:pPr>
    </w:p>
    <w:p w14:paraId="50DF9EE1" w14:textId="77777777" w:rsidR="007C425C" w:rsidRDefault="007C425C">
      <w:pPr>
        <w:rPr>
          <w:b/>
          <w:sz w:val="22"/>
          <w:szCs w:val="24"/>
        </w:rPr>
      </w:pPr>
      <w:r>
        <w:rPr>
          <w:b/>
          <w:sz w:val="22"/>
          <w:szCs w:val="24"/>
        </w:rPr>
        <w:t>Reason for the Direction</w:t>
      </w:r>
      <w:r>
        <w:rPr>
          <w:rFonts w:cs="Calibri"/>
          <w:b/>
          <w:sz w:val="22"/>
          <w:szCs w:val="24"/>
        </w:rPr>
        <w:t>:</w:t>
      </w:r>
    </w:p>
    <w:p w14:paraId="2DDF10D4" w14:textId="77777777" w:rsidR="007C425C" w:rsidRDefault="007C425C">
      <w:pPr>
        <w:rPr>
          <w:sz w:val="22"/>
          <w:szCs w:val="24"/>
        </w:rPr>
      </w:pPr>
      <w:r>
        <w:rPr>
          <w:rFonts w:cs="Calibri"/>
          <w:sz w:val="22"/>
          <w:szCs w:val="24"/>
        </w:rPr>
        <w:t>The proposal may not be of strategic significance in its own right, but relates to a site where applications have recently been called in due to those proposals having potential implications for the natural beauty, wildlife and cultural heritage of the South Downs National Park which constitute the statutory purposes for which the South Downs National Park has been designated. The current application will therefore be called in for reasons of consistency.</w:t>
      </w:r>
    </w:p>
    <w:p w14:paraId="61956EDA" w14:textId="77777777" w:rsidR="007C425C" w:rsidRDefault="007C425C">
      <w:pPr>
        <w:rPr>
          <w:rFonts w:cs="Calibri"/>
          <w:sz w:val="22"/>
          <w:szCs w:val="24"/>
        </w:rPr>
      </w:pPr>
    </w:p>
    <w:p w14:paraId="3CCA993B" w14:textId="77777777" w:rsidR="007C425C" w:rsidRDefault="007C425C">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"https://planningpublicaccess.southdowns.gov.uk/online-applications/applicationDetails.do?activeTab=summary&amp;keyVal=SNYOKCTUMDO00"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436545D3" w14:textId="77777777" w:rsidR="007C425C" w:rsidRDefault="007C425C">
      <w:pPr>
        <w:rPr>
          <w:rFonts w:cs="Calibri"/>
          <w:sz w:val="22"/>
          <w:szCs w:val="24"/>
        </w:rPr>
      </w:pPr>
      <w:r>
        <w:rPr>
          <w:sz w:val="22"/>
          <w:szCs w:val="24"/>
        </w:rPr>
        <w:fldChar w:fldCharType="end"/>
      </w:r>
    </w:p>
    <w:p w14:paraId="1F347DE1" w14:textId="77777777" w:rsidR="007C425C" w:rsidRDefault="007C425C">
      <w:pPr>
        <w:rPr>
          <w:sz w:val="22"/>
          <w:szCs w:val="24"/>
        </w:rPr>
      </w:pPr>
    </w:p>
    <w:p w14:paraId="3BCDEC7E" w14:textId="77777777" w:rsidR="007C425C" w:rsidRDefault="007C425C">
      <w:pPr>
        <w:rPr>
          <w:b/>
          <w:sz w:val="22"/>
          <w:szCs w:val="24"/>
          <w:u w:val="single"/>
        </w:rPr>
      </w:pPr>
      <w:r>
        <w:rPr>
          <w:rFonts w:cs="Calibri"/>
          <w:b/>
          <w:sz w:val="22"/>
          <w:szCs w:val="24"/>
          <w:u w:val="single"/>
        </w:rPr>
        <w:t>SDNP/24/05021/LIS</w:t>
      </w:r>
    </w:p>
    <w:p w14:paraId="65F669C0" w14:textId="77777777" w:rsidR="007C425C" w:rsidRDefault="007C425C">
      <w:pPr>
        <w:rPr>
          <w:rFonts w:cs="Calibri"/>
          <w:sz w:val="22"/>
          <w:szCs w:val="24"/>
        </w:rPr>
      </w:pPr>
    </w:p>
    <w:p w14:paraId="3943CBA2" w14:textId="77777777" w:rsidR="007C425C" w:rsidRDefault="007C425C">
      <w:pPr>
        <w:rPr>
          <w:rFonts w:cs="Calibri"/>
          <w:sz w:val="22"/>
          <w:szCs w:val="24"/>
        </w:rPr>
      </w:pPr>
      <w:r>
        <w:rPr>
          <w:sz w:val="22"/>
          <w:szCs w:val="24"/>
        </w:rPr>
        <w:t xml:space="preserve">Demolition of non-original 5 bedroom manager's accommodation bungalow and replacement with new 4 bedroom bungalow for manager's accommodation within in the curtilage of the site. The replacement bungalow for the manager's accommodation would be a building tied to Dunford House. Demolition of </w:t>
      </w:r>
      <w:proofErr w:type="spellStart"/>
      <w:r>
        <w:rPr>
          <w:sz w:val="22"/>
          <w:szCs w:val="24"/>
        </w:rPr>
        <w:t>non original</w:t>
      </w:r>
      <w:proofErr w:type="spellEnd"/>
      <w:r>
        <w:rPr>
          <w:sz w:val="22"/>
          <w:szCs w:val="24"/>
        </w:rPr>
        <w:t xml:space="preserve"> single storey 5 bedroom suites within the hotel wing to the rear of Dunford House and erection of modest rear extension to the existing function room, with sympathetic changes to fenestration and a matching flat roof structure. Demolition of roof to 'bridge' between the non-original wing and the main house and replacement with railings. Erection of an external swimming pool and padel court (external swimming pool and tennis court recently approved under SDNP/24/00694/FUL). Minor internal altera</w:t>
      </w:r>
      <w:r>
        <w:rPr>
          <w:sz w:val="22"/>
          <w:szCs w:val="24"/>
        </w:rPr>
        <w:t>tions and fenestration changes to the Coach House/Wellness Centre to facilitate more guests and to make visual improvements</w:t>
      </w:r>
    </w:p>
    <w:p w14:paraId="78E7DA5E" w14:textId="77777777" w:rsidR="007C425C" w:rsidRDefault="007C425C">
      <w:pPr>
        <w:rPr>
          <w:rFonts w:cs="Calibri"/>
          <w:sz w:val="22"/>
          <w:szCs w:val="24"/>
        </w:rPr>
      </w:pPr>
      <w:r>
        <w:rPr>
          <w:sz w:val="22"/>
          <w:szCs w:val="24"/>
        </w:rPr>
        <w:t xml:space="preserve">At  </w:t>
      </w:r>
    </w:p>
    <w:p w14:paraId="71B14427" w14:textId="77777777" w:rsidR="007C425C" w:rsidRDefault="007C425C">
      <w:pPr>
        <w:rPr>
          <w:rFonts w:cs="Calibri"/>
          <w:sz w:val="22"/>
          <w:szCs w:val="24"/>
        </w:rPr>
      </w:pPr>
      <w:r>
        <w:rPr>
          <w:sz w:val="22"/>
          <w:szCs w:val="24"/>
        </w:rPr>
        <w:t>Dunford House , Dunford Hollow, West Lavington, West Sussex, GU29 0AF</w:t>
      </w:r>
    </w:p>
    <w:p w14:paraId="38907DAF" w14:textId="77777777" w:rsidR="007C425C" w:rsidRDefault="007C425C">
      <w:pPr>
        <w:rPr>
          <w:sz w:val="22"/>
          <w:szCs w:val="24"/>
        </w:rPr>
      </w:pPr>
    </w:p>
    <w:p w14:paraId="1A32839C" w14:textId="77777777" w:rsidR="007C425C" w:rsidRDefault="007C425C">
      <w:pPr>
        <w:rPr>
          <w:rFonts w:cs="Calibri"/>
          <w:sz w:val="22"/>
          <w:szCs w:val="24"/>
        </w:rPr>
      </w:pPr>
      <w:r>
        <w:rPr>
          <w:rFonts w:cs="Calibri"/>
          <w:b/>
          <w:sz w:val="22"/>
          <w:szCs w:val="24"/>
        </w:rPr>
        <w:t>Validation Date:</w:t>
      </w:r>
      <w:r>
        <w:rPr>
          <w:sz w:val="22"/>
          <w:szCs w:val="24"/>
        </w:rPr>
        <w:t xml:space="preserve">  </w:t>
      </w:r>
      <w:r>
        <w:rPr>
          <w:rFonts w:cs="Calibri"/>
          <w:sz w:val="22"/>
          <w:szCs w:val="24"/>
        </w:rPr>
        <w:t>19 December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12 December 2024</w:t>
      </w:r>
    </w:p>
    <w:p w14:paraId="1EEFB3C4" w14:textId="77777777" w:rsidR="007C425C" w:rsidRDefault="007C425C">
      <w:pPr>
        <w:rPr>
          <w:sz w:val="22"/>
          <w:szCs w:val="24"/>
        </w:rPr>
      </w:pPr>
    </w:p>
    <w:p w14:paraId="6CD0339A" w14:textId="77777777" w:rsidR="007C425C" w:rsidRDefault="007C425C">
      <w:pPr>
        <w:rPr>
          <w:rFonts w:cs="Calibri"/>
          <w:b/>
          <w:sz w:val="22"/>
          <w:szCs w:val="24"/>
        </w:rPr>
      </w:pPr>
      <w:r>
        <w:rPr>
          <w:rFonts w:cs="Calibri"/>
          <w:b/>
          <w:sz w:val="22"/>
          <w:szCs w:val="24"/>
        </w:rPr>
        <w:t>Reason for the Direction</w:t>
      </w:r>
      <w:r>
        <w:rPr>
          <w:b/>
          <w:sz w:val="22"/>
          <w:szCs w:val="24"/>
        </w:rPr>
        <w:t>:</w:t>
      </w:r>
    </w:p>
    <w:p w14:paraId="0A588D24" w14:textId="77777777" w:rsidR="007C425C" w:rsidRDefault="007C425C">
      <w:pPr>
        <w:rPr>
          <w:rFonts w:cs="Calibri"/>
          <w:sz w:val="22"/>
          <w:szCs w:val="24"/>
        </w:rPr>
      </w:pPr>
      <w:r>
        <w:rPr>
          <w:sz w:val="22"/>
          <w:szCs w:val="24"/>
        </w:rPr>
        <w:t>The proposal may not be of strategic significance in its own right, but relates to a site where applications have recently been called in due to those proposals having potential implications for the natural beauty, wildlife and cultural heritage of the South Downs National Park which constitute the statutory purposes for which the South Downs National Park has been designated. The current application will therefore be called in for reasons of consistency.</w:t>
      </w:r>
    </w:p>
    <w:p w14:paraId="022B4AAA" w14:textId="77777777" w:rsidR="007C425C" w:rsidRDefault="007C425C">
      <w:pPr>
        <w:rPr>
          <w:sz w:val="22"/>
          <w:szCs w:val="24"/>
        </w:rPr>
      </w:pPr>
    </w:p>
    <w:p w14:paraId="51DC1228" w14:textId="77777777" w:rsidR="007C425C" w:rsidRDefault="007C425C">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"https://planningpublicaccess.southdowns.gov.uk/online-applications/applicationDetails.do?activeTab=summary&amp;keyVal=SNYOKKTUMDP00"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2B15D6E" w14:textId="77777777" w:rsidR="007C425C" w:rsidRDefault="007C425C">
      <w:pPr>
        <w:rPr>
          <w:sz w:val="22"/>
          <w:szCs w:val="24"/>
        </w:rPr>
      </w:pPr>
      <w:r>
        <w:rPr>
          <w:rFonts w:cs="Calibri"/>
          <w:sz w:val="22"/>
          <w:szCs w:val="24"/>
        </w:rPr>
        <w:fldChar w:fldCharType="end"/>
      </w:r>
    </w:p>
    <w:p w14:paraId="695A07B8" w14:textId="77777777" w:rsidR="007C425C" w:rsidRDefault="007C425C">
      <w:pPr>
        <w:rPr>
          <w:rFonts w:cs="Calibri"/>
          <w:sz w:val="22"/>
          <w:szCs w:val="24"/>
        </w:rPr>
      </w:pPr>
    </w:p>
    <w:p w14:paraId="3DE717FB" w14:textId="77777777" w:rsidR="007C425C" w:rsidRDefault="007C425C">
      <w:pPr>
        <w:rPr>
          <w:sz w:val="22"/>
          <w:szCs w:val="24"/>
        </w:rPr>
      </w:pPr>
    </w:p>
    <w:p w14:paraId="658FC582" w14:textId="77777777" w:rsidR="007C425C" w:rsidRDefault="007C425C">
      <w:pPr>
        <w:rPr>
          <w:rFonts w:cs="Calibri"/>
          <w:sz w:val="22"/>
          <w:szCs w:val="24"/>
        </w:rPr>
      </w:pPr>
    </w:p>
    <w:p w14:paraId="5798F773" w14:textId="77777777" w:rsidR="007C425C" w:rsidRDefault="007C425C">
      <w:pPr>
        <w:rPr>
          <w:sz w:val="22"/>
          <w:szCs w:val="24"/>
        </w:rPr>
      </w:pPr>
    </w:p>
    <w:p w14:paraId="2259CDD9" w14:textId="77777777" w:rsidR="007C425C" w:rsidRDefault="007C425C">
      <w:pPr>
        <w:rPr>
          <w:rFonts w:cs="Calibri"/>
          <w:sz w:val="22"/>
          <w:szCs w:val="24"/>
        </w:rPr>
      </w:pPr>
    </w:p>
    <w:p w14:paraId="6A3AB3DA" w14:textId="77777777" w:rsidR="007C425C" w:rsidRDefault="007C425C">
      <w:pPr>
        <w:rPr>
          <w:sz w:val="22"/>
          <w:szCs w:val="24"/>
        </w:rPr>
      </w:pPr>
    </w:p>
    <w:p w14:paraId="6912B0F9" w14:textId="77777777" w:rsidR="007C425C" w:rsidRDefault="007C425C">
      <w:pPr>
        <w:rPr>
          <w:rFonts w:cs="Calibri"/>
          <w:sz w:val="22"/>
          <w:szCs w:val="24"/>
        </w:rPr>
      </w:pPr>
    </w:p>
    <w:p w14:paraId="0D1C2730" w14:textId="77777777" w:rsidR="007C425C" w:rsidRDefault="007C425C">
      <w:pPr>
        <w:rPr>
          <w:rFonts w:cs="Calibri"/>
          <w:b/>
          <w:sz w:val="22"/>
          <w:szCs w:val="24"/>
          <w:u w:val="single"/>
        </w:rPr>
      </w:pPr>
      <w:r>
        <w:rPr>
          <w:b/>
          <w:sz w:val="22"/>
          <w:szCs w:val="24"/>
          <w:u w:val="single"/>
        </w:rPr>
        <w:t>SDNP/24/05241/DCOND</w:t>
      </w:r>
    </w:p>
    <w:p w14:paraId="0C18110A" w14:textId="77777777" w:rsidR="007C425C" w:rsidRDefault="007C425C">
      <w:pPr>
        <w:rPr>
          <w:sz w:val="22"/>
          <w:szCs w:val="24"/>
        </w:rPr>
      </w:pPr>
    </w:p>
    <w:p w14:paraId="125273BE" w14:textId="77777777" w:rsidR="007C425C" w:rsidRDefault="007C425C">
      <w:pPr>
        <w:rPr>
          <w:sz w:val="22"/>
          <w:szCs w:val="24"/>
        </w:rPr>
      </w:pPr>
      <w:r>
        <w:rPr>
          <w:rFonts w:cs="Calibri"/>
          <w:sz w:val="22"/>
          <w:szCs w:val="24"/>
        </w:rPr>
        <w:t>Discharge of Condition 10 (CEMP) for SDNP/22/05643/FUL</w:t>
      </w:r>
    </w:p>
    <w:p w14:paraId="002F01F7" w14:textId="77777777" w:rsidR="007C425C" w:rsidRDefault="007C425C">
      <w:pPr>
        <w:rPr>
          <w:sz w:val="22"/>
          <w:szCs w:val="24"/>
        </w:rPr>
      </w:pPr>
      <w:r>
        <w:rPr>
          <w:rFonts w:cs="Calibri"/>
          <w:sz w:val="22"/>
          <w:szCs w:val="24"/>
        </w:rPr>
        <w:t xml:space="preserve">At  </w:t>
      </w:r>
    </w:p>
    <w:p w14:paraId="266B0E37" w14:textId="77777777" w:rsidR="007C425C" w:rsidRDefault="007C425C">
      <w:pPr>
        <w:rPr>
          <w:sz w:val="22"/>
          <w:szCs w:val="24"/>
        </w:rPr>
      </w:pPr>
      <w:r>
        <w:rPr>
          <w:rFonts w:cs="Calibri"/>
          <w:sz w:val="22"/>
          <w:szCs w:val="24"/>
        </w:rPr>
        <w:t xml:space="preserve">4 Bulmer House , </w:t>
      </w:r>
      <w:proofErr w:type="spellStart"/>
      <w:r>
        <w:rPr>
          <w:rFonts w:cs="Calibri"/>
          <w:sz w:val="22"/>
          <w:szCs w:val="24"/>
        </w:rPr>
        <w:t>Ramshill</w:t>
      </w:r>
      <w:proofErr w:type="spellEnd"/>
      <w:r>
        <w:rPr>
          <w:rFonts w:cs="Calibri"/>
          <w:sz w:val="22"/>
          <w:szCs w:val="24"/>
        </w:rPr>
        <w:t>, Petersfield, Hampshire, GU31 4AP</w:t>
      </w:r>
    </w:p>
    <w:p w14:paraId="740D1145" w14:textId="77777777" w:rsidR="007C425C" w:rsidRDefault="007C425C">
      <w:pPr>
        <w:rPr>
          <w:rFonts w:cs="Calibri"/>
          <w:sz w:val="22"/>
          <w:szCs w:val="24"/>
        </w:rPr>
      </w:pPr>
    </w:p>
    <w:p w14:paraId="345C829F" w14:textId="77777777" w:rsidR="007C425C" w:rsidRDefault="007C425C">
      <w:pPr>
        <w:rPr>
          <w:sz w:val="22"/>
          <w:szCs w:val="24"/>
        </w:rPr>
      </w:pPr>
      <w:r>
        <w:rPr>
          <w:b/>
          <w:sz w:val="22"/>
          <w:szCs w:val="24"/>
        </w:rPr>
        <w:t>Validation Date:</w:t>
      </w:r>
      <w:r>
        <w:rPr>
          <w:rFonts w:cs="Calibri"/>
          <w:sz w:val="22"/>
          <w:szCs w:val="24"/>
        </w:rPr>
        <w:t xml:space="preserve">  </w:t>
      </w:r>
      <w:r>
        <w:rPr>
          <w:sz w:val="22"/>
          <w:szCs w:val="24"/>
        </w:rPr>
        <w:t>20 December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5C0BDFA8" w14:textId="77777777" w:rsidR="007C425C" w:rsidRDefault="007C425C">
      <w:pPr>
        <w:rPr>
          <w:rFonts w:cs="Calibri"/>
          <w:sz w:val="22"/>
          <w:szCs w:val="24"/>
        </w:rPr>
      </w:pPr>
    </w:p>
    <w:p w14:paraId="4E901E53" w14:textId="77777777" w:rsidR="007C425C" w:rsidRDefault="007C425C">
      <w:pPr>
        <w:rPr>
          <w:b/>
          <w:sz w:val="22"/>
          <w:szCs w:val="24"/>
        </w:rPr>
      </w:pPr>
      <w:r>
        <w:rPr>
          <w:b/>
          <w:sz w:val="22"/>
          <w:szCs w:val="24"/>
        </w:rPr>
        <w:t>Reason for the Direction</w:t>
      </w:r>
      <w:r>
        <w:rPr>
          <w:rFonts w:cs="Calibri"/>
          <w:b/>
          <w:sz w:val="22"/>
          <w:szCs w:val="24"/>
        </w:rPr>
        <w:t>:</w:t>
      </w:r>
    </w:p>
    <w:p w14:paraId="09E83E62" w14:textId="77777777" w:rsidR="007C425C" w:rsidRDefault="007C425C">
      <w:pPr>
        <w:rPr>
          <w:rFonts w:cs="Calibri"/>
          <w:sz w:val="22"/>
          <w:szCs w:val="24"/>
        </w:rPr>
      </w:pPr>
    </w:p>
    <w:p w14:paraId="2DADDC1E" w14:textId="77777777" w:rsidR="007C425C" w:rsidRDefault="007C425C">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"https://planningpublicaccess.southdowns.gov.uk/online-applications/applicationDetails.do?activeTab=summary&amp;keyVal=SOQKHOTUMTS00"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1E22C51" w14:textId="77777777" w:rsidR="007C425C" w:rsidRDefault="007C425C">
      <w:pPr>
        <w:rPr>
          <w:rFonts w:cs="Calibri"/>
          <w:sz w:val="22"/>
          <w:szCs w:val="24"/>
        </w:rPr>
      </w:pPr>
      <w:r>
        <w:rPr>
          <w:sz w:val="22"/>
          <w:szCs w:val="24"/>
        </w:rPr>
        <w:fldChar w:fldCharType="end"/>
      </w:r>
    </w:p>
    <w:p w14:paraId="5CCAC27E" w14:textId="77777777" w:rsidR="007C425C" w:rsidRDefault="007C425C">
      <w:pPr>
        <w:rPr>
          <w:sz w:val="22"/>
          <w:szCs w:val="24"/>
        </w:rPr>
      </w:pPr>
    </w:p>
    <w:p w14:paraId="699435EA" w14:textId="77777777" w:rsidR="007C425C" w:rsidRDefault="007C425C">
      <w:pPr>
        <w:rPr>
          <w:b/>
          <w:sz w:val="22"/>
          <w:szCs w:val="24"/>
          <w:u w:val="single"/>
        </w:rPr>
      </w:pPr>
      <w:r>
        <w:rPr>
          <w:rFonts w:cs="Calibri"/>
          <w:b/>
          <w:sz w:val="22"/>
          <w:szCs w:val="24"/>
          <w:u w:val="single"/>
        </w:rPr>
        <w:t>SDNP/24/05245/DCOND</w:t>
      </w:r>
    </w:p>
    <w:p w14:paraId="75E53031" w14:textId="77777777" w:rsidR="007C425C" w:rsidRDefault="007C425C">
      <w:pPr>
        <w:rPr>
          <w:rFonts w:cs="Calibri"/>
          <w:sz w:val="22"/>
          <w:szCs w:val="24"/>
        </w:rPr>
      </w:pPr>
    </w:p>
    <w:p w14:paraId="7476AE00" w14:textId="77777777" w:rsidR="007C425C" w:rsidRDefault="007C425C">
      <w:pPr>
        <w:rPr>
          <w:rFonts w:cs="Calibri"/>
          <w:sz w:val="22"/>
          <w:szCs w:val="24"/>
        </w:rPr>
      </w:pPr>
      <w:r>
        <w:rPr>
          <w:sz w:val="22"/>
          <w:szCs w:val="24"/>
        </w:rPr>
        <w:t>Discharge of Conditions 14 (Archaeology - WSI), 15 (Archaeology - recording), 22 (CEMP), 23 (CEMP - road) for SDNP/23/05251/FUL.</w:t>
      </w:r>
    </w:p>
    <w:p w14:paraId="07FE2CEA" w14:textId="77777777" w:rsidR="007C425C" w:rsidRDefault="007C425C">
      <w:pPr>
        <w:rPr>
          <w:rFonts w:cs="Calibri"/>
          <w:sz w:val="22"/>
          <w:szCs w:val="24"/>
        </w:rPr>
      </w:pPr>
      <w:r>
        <w:rPr>
          <w:sz w:val="22"/>
          <w:szCs w:val="24"/>
        </w:rPr>
        <w:t xml:space="preserve">At  </w:t>
      </w:r>
    </w:p>
    <w:p w14:paraId="3D0DCAAD" w14:textId="77777777" w:rsidR="007C425C" w:rsidRDefault="007C425C">
      <w:pPr>
        <w:rPr>
          <w:rFonts w:cs="Calibri"/>
          <w:sz w:val="22"/>
          <w:szCs w:val="24"/>
        </w:rPr>
      </w:pPr>
      <w:r>
        <w:rPr>
          <w:sz w:val="22"/>
          <w:szCs w:val="24"/>
        </w:rPr>
        <w:t>Westbury House Nursing Home , West Meon Road, East Meon, Petersfield, Hampshire, GU32 1HY</w:t>
      </w:r>
    </w:p>
    <w:p w14:paraId="55251521" w14:textId="77777777" w:rsidR="007C425C" w:rsidRDefault="007C425C">
      <w:pPr>
        <w:rPr>
          <w:sz w:val="22"/>
          <w:szCs w:val="24"/>
        </w:rPr>
      </w:pPr>
    </w:p>
    <w:p w14:paraId="0AA87B5E" w14:textId="77777777" w:rsidR="007C425C" w:rsidRDefault="007C425C">
      <w:pPr>
        <w:rPr>
          <w:rFonts w:cs="Calibri"/>
          <w:sz w:val="22"/>
          <w:szCs w:val="24"/>
        </w:rPr>
      </w:pPr>
      <w:r>
        <w:rPr>
          <w:rFonts w:cs="Calibri"/>
          <w:b/>
          <w:sz w:val="22"/>
          <w:szCs w:val="24"/>
        </w:rPr>
        <w:t>Validation Date:</w:t>
      </w:r>
      <w:r>
        <w:rPr>
          <w:sz w:val="22"/>
          <w:szCs w:val="24"/>
        </w:rPr>
        <w:t xml:space="preserve">  </w:t>
      </w:r>
      <w:r>
        <w:rPr>
          <w:rFonts w:cs="Calibri"/>
          <w:sz w:val="22"/>
          <w:szCs w:val="24"/>
        </w:rPr>
        <w:t>20 December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7C917998" w14:textId="77777777" w:rsidR="007C425C" w:rsidRDefault="007C425C">
      <w:pPr>
        <w:rPr>
          <w:sz w:val="22"/>
          <w:szCs w:val="24"/>
        </w:rPr>
      </w:pPr>
    </w:p>
    <w:p w14:paraId="73F2C21D" w14:textId="77777777" w:rsidR="007C425C" w:rsidRDefault="007C425C">
      <w:pPr>
        <w:rPr>
          <w:rFonts w:cs="Calibri"/>
          <w:b/>
          <w:sz w:val="22"/>
          <w:szCs w:val="24"/>
        </w:rPr>
      </w:pPr>
      <w:r>
        <w:rPr>
          <w:rFonts w:cs="Calibri"/>
          <w:b/>
          <w:sz w:val="22"/>
          <w:szCs w:val="24"/>
        </w:rPr>
        <w:t>Reason for the Direction</w:t>
      </w:r>
      <w:r>
        <w:rPr>
          <w:b/>
          <w:sz w:val="22"/>
          <w:szCs w:val="24"/>
        </w:rPr>
        <w:t>:</w:t>
      </w:r>
    </w:p>
    <w:p w14:paraId="430DC327" w14:textId="77777777" w:rsidR="007C425C" w:rsidRDefault="007C425C">
      <w:pPr>
        <w:rPr>
          <w:sz w:val="22"/>
          <w:szCs w:val="24"/>
        </w:rPr>
      </w:pPr>
    </w:p>
    <w:p w14:paraId="02048950" w14:textId="77777777" w:rsidR="007C425C" w:rsidRDefault="007C425C">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"https://planningpublicaccess.southdowns.gov.uk/online-applications/applicationDetails.do?activeTab=summary&amp;keyVal=SOQNCKTUMU200"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31462E3" w14:textId="77777777" w:rsidR="007C425C" w:rsidRDefault="007C425C">
      <w:pPr>
        <w:rPr>
          <w:sz w:val="22"/>
          <w:szCs w:val="24"/>
        </w:rPr>
      </w:pPr>
      <w:r>
        <w:rPr>
          <w:rFonts w:cs="Calibri"/>
          <w:sz w:val="22"/>
          <w:szCs w:val="24"/>
        </w:rPr>
        <w:fldChar w:fldCharType="end"/>
      </w:r>
    </w:p>
    <w:p w14:paraId="40224102" w14:textId="77777777" w:rsidR="007C425C" w:rsidRDefault="007C425C">
      <w:pPr>
        <w:rPr>
          <w:rFonts w:cs="Calibri"/>
          <w:sz w:val="22"/>
          <w:szCs w:val="24"/>
        </w:rPr>
      </w:pPr>
    </w:p>
    <w:p w14:paraId="7D24D072" w14:textId="77777777" w:rsidR="007C425C" w:rsidRDefault="007C425C">
      <w:pPr>
        <w:rPr>
          <w:rFonts w:cs="Calibri"/>
          <w:b/>
          <w:sz w:val="22"/>
          <w:szCs w:val="24"/>
          <w:u w:val="single"/>
        </w:rPr>
      </w:pPr>
      <w:r>
        <w:rPr>
          <w:b/>
          <w:sz w:val="22"/>
          <w:szCs w:val="24"/>
          <w:u w:val="single"/>
        </w:rPr>
        <w:t>SDNP/24/05255/DCOND</w:t>
      </w:r>
    </w:p>
    <w:p w14:paraId="085D9F1A" w14:textId="77777777" w:rsidR="007C425C" w:rsidRDefault="007C425C">
      <w:pPr>
        <w:rPr>
          <w:sz w:val="22"/>
          <w:szCs w:val="24"/>
        </w:rPr>
      </w:pPr>
    </w:p>
    <w:p w14:paraId="0AAD5B53" w14:textId="77777777" w:rsidR="007C425C" w:rsidRDefault="007C425C">
      <w:pPr>
        <w:rPr>
          <w:sz w:val="22"/>
          <w:szCs w:val="24"/>
        </w:rPr>
      </w:pPr>
      <w:r>
        <w:rPr>
          <w:rFonts w:cs="Calibri"/>
          <w:sz w:val="22"/>
          <w:szCs w:val="24"/>
        </w:rPr>
        <w:t>Discharge of condition 15 (MATERIALS) for SDNP/22/05983/FUL.</w:t>
      </w:r>
    </w:p>
    <w:p w14:paraId="37953F71" w14:textId="77777777" w:rsidR="007C425C" w:rsidRDefault="007C425C">
      <w:pPr>
        <w:rPr>
          <w:sz w:val="22"/>
          <w:szCs w:val="24"/>
        </w:rPr>
      </w:pPr>
      <w:r>
        <w:rPr>
          <w:rFonts w:cs="Calibri"/>
          <w:sz w:val="22"/>
          <w:szCs w:val="24"/>
        </w:rPr>
        <w:t xml:space="preserve">At  </w:t>
      </w:r>
    </w:p>
    <w:p w14:paraId="73AFA60B" w14:textId="77777777" w:rsidR="007C425C" w:rsidRDefault="007C425C">
      <w:pPr>
        <w:rPr>
          <w:sz w:val="22"/>
          <w:szCs w:val="24"/>
        </w:rPr>
      </w:pPr>
      <w:proofErr w:type="spellStart"/>
      <w:r>
        <w:rPr>
          <w:rFonts w:cs="Calibri"/>
          <w:sz w:val="22"/>
          <w:szCs w:val="24"/>
        </w:rPr>
        <w:t>Castelmer</w:t>
      </w:r>
      <w:proofErr w:type="spellEnd"/>
      <w:r>
        <w:rPr>
          <w:rFonts w:cs="Calibri"/>
          <w:sz w:val="22"/>
          <w:szCs w:val="24"/>
        </w:rPr>
        <w:t xml:space="preserve"> Fruit Farm , Ashcombe Lane, Kingston, East Sussex, BN7 3JZ</w:t>
      </w:r>
    </w:p>
    <w:p w14:paraId="3481E597" w14:textId="77777777" w:rsidR="007C425C" w:rsidRDefault="007C425C">
      <w:pPr>
        <w:rPr>
          <w:rFonts w:cs="Calibri"/>
          <w:sz w:val="22"/>
          <w:szCs w:val="24"/>
        </w:rPr>
      </w:pPr>
    </w:p>
    <w:p w14:paraId="7651936A" w14:textId="77777777" w:rsidR="007C425C" w:rsidRDefault="007C425C">
      <w:pPr>
        <w:rPr>
          <w:sz w:val="22"/>
          <w:szCs w:val="24"/>
        </w:rPr>
      </w:pPr>
      <w:r>
        <w:rPr>
          <w:b/>
          <w:sz w:val="22"/>
          <w:szCs w:val="24"/>
        </w:rPr>
        <w:t>Validation Date:</w:t>
      </w:r>
      <w:r>
        <w:rPr>
          <w:rFonts w:cs="Calibri"/>
          <w:sz w:val="22"/>
          <w:szCs w:val="24"/>
        </w:rPr>
        <w:t xml:space="preserve">  </w:t>
      </w:r>
      <w:r>
        <w:rPr>
          <w:sz w:val="22"/>
          <w:szCs w:val="24"/>
        </w:rPr>
        <w:t>20 December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3291473D" w14:textId="77777777" w:rsidR="007C425C" w:rsidRDefault="007C425C">
      <w:pPr>
        <w:rPr>
          <w:rFonts w:cs="Calibri"/>
          <w:sz w:val="22"/>
          <w:szCs w:val="24"/>
        </w:rPr>
      </w:pPr>
    </w:p>
    <w:p w14:paraId="0A66C136" w14:textId="77777777" w:rsidR="007C425C" w:rsidRDefault="007C425C">
      <w:pPr>
        <w:rPr>
          <w:b/>
          <w:sz w:val="22"/>
          <w:szCs w:val="24"/>
        </w:rPr>
      </w:pPr>
      <w:r>
        <w:rPr>
          <w:b/>
          <w:sz w:val="22"/>
          <w:szCs w:val="24"/>
        </w:rPr>
        <w:t>Reason for the Direction</w:t>
      </w:r>
      <w:r>
        <w:rPr>
          <w:rFonts w:cs="Calibri"/>
          <w:b/>
          <w:sz w:val="22"/>
          <w:szCs w:val="24"/>
        </w:rPr>
        <w:t>:</w:t>
      </w:r>
    </w:p>
    <w:p w14:paraId="230EE420" w14:textId="77777777" w:rsidR="007C425C" w:rsidRDefault="007C425C">
      <w:pPr>
        <w:rPr>
          <w:rFonts w:cs="Calibri"/>
          <w:sz w:val="22"/>
          <w:szCs w:val="24"/>
        </w:rPr>
      </w:pPr>
    </w:p>
    <w:p w14:paraId="0D525940" w14:textId="77777777" w:rsidR="007C425C" w:rsidRDefault="007C425C">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"https://planningpublicaccess.southdowns.gov.uk/online-applications/applicationDetails.do?activeTab=summary&amp;keyVal=SOQX0STUMUO00"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B369384" w14:textId="77777777" w:rsidR="007C425C" w:rsidRDefault="007C425C">
      <w:pPr>
        <w:rPr>
          <w:rFonts w:cs="Calibri"/>
          <w:sz w:val="22"/>
          <w:szCs w:val="24"/>
        </w:rPr>
      </w:pPr>
      <w:r>
        <w:rPr>
          <w:sz w:val="22"/>
          <w:szCs w:val="24"/>
        </w:rPr>
        <w:fldChar w:fldCharType="end"/>
      </w:r>
    </w:p>
    <w:p w14:paraId="67C5E952" w14:textId="77777777" w:rsidR="007C425C" w:rsidRDefault="007C425C">
      <w:pPr>
        <w:rPr>
          <w:sz w:val="22"/>
          <w:szCs w:val="24"/>
        </w:rPr>
      </w:pPr>
    </w:p>
    <w:p w14:paraId="2E94DBBC" w14:textId="77777777" w:rsidR="007C425C" w:rsidRDefault="007C425C">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413F" w14:textId="77777777" w:rsidR="007C425C" w:rsidRDefault="007C425C">
      <w:r>
        <w:separator/>
      </w:r>
    </w:p>
  </w:endnote>
  <w:endnote w:type="continuationSeparator" w:id="0">
    <w:p w14:paraId="4D07877E" w14:textId="77777777" w:rsidR="007C425C" w:rsidRDefault="007C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076" w14:textId="77777777" w:rsidR="007C425C" w:rsidRDefault="007C425C">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6A67" w14:textId="77777777" w:rsidR="007C425C" w:rsidRDefault="007C425C">
      <w:r>
        <w:separator/>
      </w:r>
    </w:p>
  </w:footnote>
  <w:footnote w:type="continuationSeparator" w:id="0">
    <w:p w14:paraId="1B5B6850" w14:textId="77777777" w:rsidR="007C425C" w:rsidRDefault="007C4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25"/>
    <w:rsid w:val="000F7F25"/>
    <w:rsid w:val="003C1A34"/>
    <w:rsid w:val="007C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17E28"/>
  <w14:defaultImageDpi w14:val="0"/>
  <w15:docId w15:val="{BFD5982E-4B37-4459-9256-5FECC7B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2024-12-23T19:29:00Z</dcterms:created>
  <dcterms:modified xsi:type="dcterms:W3CDTF">2024-12-23T19:29:00Z</dcterms:modified>
</cp:coreProperties>
</file>