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C4900" w:rsidRDefault="002C4900">
      <w:pPr>
        <w:rPr>
          <w:rFonts w:cs="Calibri"/>
          <w:b/>
          <w:sz w:val="22"/>
          <w:szCs w:val="24"/>
        </w:rPr>
      </w:pPr>
      <w:r>
        <w:rPr>
          <w:b/>
          <w:sz w:val="22"/>
          <w:szCs w:val="24"/>
        </w:rPr>
        <w:t>List of called in applications for the week ending 18.09.2023</w:t>
      </w:r>
    </w:p>
    <w:p w:rsidR="002C4900" w:rsidRDefault="002C4900">
      <w:pPr>
        <w:rPr>
          <w:sz w:val="22"/>
          <w:szCs w:val="24"/>
        </w:rPr>
      </w:pPr>
    </w:p>
    <w:p w:rsidR="002C4900" w:rsidRDefault="002C4900">
      <w:pPr>
        <w:rPr>
          <w:rFonts w:cs="Calibri"/>
          <w:sz w:val="22"/>
          <w:szCs w:val="24"/>
        </w:rPr>
      </w:pPr>
    </w:p>
    <w:p w:rsidR="002C4900" w:rsidRDefault="002C4900">
      <w:pPr>
        <w:rPr>
          <w:rFonts w:cs="Calibri"/>
          <w:b/>
          <w:sz w:val="22"/>
          <w:szCs w:val="24"/>
          <w:u w:val="single"/>
        </w:rPr>
      </w:pPr>
      <w:r>
        <w:rPr>
          <w:b/>
          <w:sz w:val="22"/>
          <w:szCs w:val="24"/>
          <w:u w:val="single"/>
        </w:rPr>
        <w:t>SDNP/23/03638/FUL</w:t>
      </w:r>
    </w:p>
    <w:p w:rsidR="002C4900" w:rsidRDefault="002C4900">
      <w:pPr>
        <w:rPr>
          <w:sz w:val="22"/>
          <w:szCs w:val="24"/>
        </w:rPr>
      </w:pPr>
    </w:p>
    <w:p w:rsidR="002C4900" w:rsidRDefault="002C4900">
      <w:pPr>
        <w:rPr>
          <w:sz w:val="22"/>
          <w:szCs w:val="24"/>
        </w:rPr>
      </w:pPr>
      <w:r>
        <w:rPr>
          <w:rFonts w:cs="Calibri"/>
          <w:sz w:val="22"/>
          <w:szCs w:val="24"/>
        </w:rPr>
        <w:t>Demolition of existing agricultural buildings and erection of up to 54 residential dwellings, together with associated highway, landscape and other associated works (resubmission of application ref. SDNP/23/01329/FUL)</w:t>
      </w:r>
    </w:p>
    <w:p w:rsidR="002C4900" w:rsidRDefault="002C4900">
      <w:pPr>
        <w:rPr>
          <w:sz w:val="22"/>
          <w:szCs w:val="24"/>
        </w:rPr>
      </w:pPr>
      <w:r>
        <w:rPr>
          <w:rFonts w:cs="Calibri"/>
          <w:sz w:val="22"/>
          <w:szCs w:val="24"/>
        </w:rPr>
        <w:t xml:space="preserve">At  </w:t>
      </w:r>
    </w:p>
    <w:p w:rsidR="002C4900" w:rsidRDefault="002C4900">
      <w:pPr>
        <w:rPr>
          <w:rFonts w:cs="Calibri"/>
          <w:sz w:val="22"/>
          <w:szCs w:val="24"/>
        </w:rPr>
      </w:pPr>
    </w:p>
    <w:p w:rsidR="002C4900" w:rsidRDefault="002C4900">
      <w:pPr>
        <w:rPr>
          <w:rFonts w:cs="Calibri"/>
          <w:sz w:val="22"/>
          <w:szCs w:val="24"/>
        </w:rPr>
      </w:pPr>
      <w:r>
        <w:rPr>
          <w:sz w:val="22"/>
          <w:szCs w:val="24"/>
        </w:rPr>
        <w:t xml:space="preserve">Land to The West of, The Causeway, Petersfield, Hampshire, </w:t>
      </w:r>
    </w:p>
    <w:p w:rsidR="002C4900" w:rsidRDefault="002C4900">
      <w:pPr>
        <w:rPr>
          <w:sz w:val="22"/>
          <w:szCs w:val="24"/>
        </w:rPr>
      </w:pPr>
    </w:p>
    <w:p w:rsidR="002C4900" w:rsidRDefault="002C4900">
      <w:pPr>
        <w:rPr>
          <w:rFonts w:cs="Calibri"/>
          <w:sz w:val="22"/>
          <w:szCs w:val="24"/>
        </w:rPr>
      </w:pPr>
    </w:p>
    <w:p w:rsidR="002C4900" w:rsidRDefault="002C4900">
      <w:pPr>
        <w:rPr>
          <w:sz w:val="22"/>
          <w:szCs w:val="24"/>
        </w:rPr>
      </w:pPr>
      <w:r>
        <w:rPr>
          <w:b/>
          <w:sz w:val="22"/>
          <w:szCs w:val="24"/>
        </w:rPr>
        <w:t>Validation Date:</w:t>
      </w:r>
      <w:r>
        <w:rPr>
          <w:rFonts w:cs="Calibri"/>
          <w:sz w:val="22"/>
          <w:szCs w:val="24"/>
        </w:rPr>
        <w:tab/>
        <w:t>12 September 2023</w:t>
      </w:r>
    </w:p>
    <w:p w:rsidR="002C4900" w:rsidRDefault="002C4900">
      <w:pPr>
        <w:rPr>
          <w:rFonts w:cs="Calibri"/>
          <w:sz w:val="22"/>
          <w:szCs w:val="24"/>
        </w:rPr>
      </w:pPr>
    </w:p>
    <w:p w:rsidR="002C4900" w:rsidRDefault="002C4900">
      <w:pPr>
        <w:rPr>
          <w:sz w:val="22"/>
          <w:szCs w:val="24"/>
        </w:rPr>
      </w:pPr>
      <w:r>
        <w:rPr>
          <w:b/>
          <w:sz w:val="22"/>
          <w:szCs w:val="24"/>
        </w:rPr>
        <w:t>Date of Direction:</w:t>
      </w:r>
      <w:r>
        <w:rPr>
          <w:rFonts w:cs="Calibri"/>
          <w:sz w:val="22"/>
          <w:szCs w:val="24"/>
        </w:rPr>
        <w:t xml:space="preserve"> </w:t>
      </w:r>
      <w:r>
        <w:rPr>
          <w:rFonts w:cs="Calibri"/>
          <w:sz w:val="22"/>
          <w:szCs w:val="24"/>
        </w:rPr>
        <w:tab/>
        <w:t>1 September 2023</w:t>
      </w:r>
    </w:p>
    <w:p w:rsidR="002C4900" w:rsidRDefault="002C4900">
      <w:pPr>
        <w:rPr>
          <w:rFonts w:cs="Calibri"/>
          <w:sz w:val="22"/>
          <w:szCs w:val="24"/>
        </w:rPr>
      </w:pPr>
    </w:p>
    <w:p w:rsidR="002C4900" w:rsidRDefault="002C4900">
      <w:pPr>
        <w:rPr>
          <w:rFonts w:cs="Calibri"/>
          <w:b/>
          <w:sz w:val="22"/>
          <w:szCs w:val="24"/>
        </w:rPr>
      </w:pPr>
      <w:r>
        <w:rPr>
          <w:b/>
          <w:sz w:val="22"/>
          <w:szCs w:val="24"/>
        </w:rPr>
        <w:t>Reason for the Direction</w:t>
      </w:r>
    </w:p>
    <w:p w:rsidR="002C4900" w:rsidRDefault="002C4900">
      <w:pPr>
        <w:rPr>
          <w:rFonts w:cs="Calibri"/>
          <w:sz w:val="22"/>
          <w:szCs w:val="24"/>
        </w:rPr>
      </w:pPr>
      <w:r>
        <w:rPr>
          <w:sz w:val="22"/>
          <w:szCs w:val="24"/>
        </w:rPr>
        <w:t>The proposal would constitute major development for the purposes of The Town and Country Planning (Development Management Procedure) (England) Order 2015. Because of its scale, nature and location the proposal has the potential to have a significant impact on the natural beauty, wildlife, and/or cultural heritage of the National Park and as such, the first purpose of designation.</w:t>
      </w:r>
    </w:p>
    <w:p w:rsidR="002C4900" w:rsidRDefault="002C4900">
      <w:pPr>
        <w:rPr>
          <w:sz w:val="22"/>
          <w:szCs w:val="24"/>
        </w:rPr>
      </w:pPr>
    </w:p>
    <w:p w:rsidR="002C4900" w:rsidRDefault="002C4900">
      <w:pPr>
        <w:rPr>
          <w:rFonts w:cs="Calibri"/>
          <w:color w:val="0000FF"/>
          <w:szCs w:val="24"/>
          <w:u w:val="single"/>
        </w:rPr>
      </w:pPr>
      <w:r>
        <w:rPr>
          <w:rFonts w:cs="Calibri"/>
          <w:sz w:val="22"/>
          <w:szCs w:val="24"/>
        </w:rPr>
        <w:fldChar w:fldCharType="begin"/>
      </w:r>
      <w:r>
        <w:rPr>
          <w:rFonts w:cs="Calibri"/>
          <w:sz w:val="22"/>
          <w:szCs w:val="24"/>
        </w:rPr>
        <w:instrText>HYPERLINK "https://planningpublicaccess.southdowns.gov.uk/online-applications/applicationDetails.do?activeTab=summary&amp;keyVal=S09D9JTUHLU00"</w:instrText>
      </w:r>
      <w:r>
        <w:rPr>
          <w:rFonts w:cs="Calibri"/>
          <w:sz w:val="22"/>
          <w:szCs w:val="24"/>
        </w:rPr>
      </w:r>
      <w:r>
        <w:rPr>
          <w:rFonts w:cs="Calibri"/>
          <w:sz w:val="22"/>
          <w:szCs w:val="24"/>
        </w:rPr>
        <w:fldChar w:fldCharType="separate"/>
      </w:r>
      <w:r>
        <w:rPr>
          <w:rStyle w:val="Hyperlink"/>
          <w:rFonts w:ascii="Gill Sans MT" w:hAnsi="Gill Sans MT" w:cs="Gill Sans MT"/>
          <w:szCs w:val="24"/>
        </w:rPr>
        <w:t>View the case on public access</w:t>
      </w:r>
    </w:p>
    <w:p w:rsidR="002C4900" w:rsidRDefault="002C4900">
      <w:pPr>
        <w:rPr>
          <w:sz w:val="22"/>
          <w:szCs w:val="24"/>
        </w:rPr>
      </w:pPr>
      <w:r>
        <w:rPr>
          <w:rFonts w:cs="Calibri"/>
          <w:sz w:val="22"/>
          <w:szCs w:val="24"/>
        </w:rPr>
        <w:fldChar w:fldCharType="end"/>
      </w:r>
    </w:p>
    <w:p w:rsidR="002C4900" w:rsidRDefault="002C4900">
      <w:pPr>
        <w:rPr>
          <w:rFonts w:cs="Calibri"/>
          <w:sz w:val="22"/>
          <w:szCs w:val="24"/>
        </w:rPr>
      </w:pPr>
    </w:p>
    <w:p w:rsidR="002C4900" w:rsidRDefault="002C4900">
      <w:pPr>
        <w:rPr>
          <w:sz w:val="22"/>
          <w:szCs w:val="24"/>
        </w:rPr>
      </w:pPr>
    </w:p>
    <w:p w:rsidR="002C4900" w:rsidRDefault="002C4900">
      <w:pPr>
        <w:rPr>
          <w:b/>
          <w:sz w:val="22"/>
          <w:szCs w:val="24"/>
          <w:u w:val="single"/>
        </w:rPr>
      </w:pPr>
      <w:r>
        <w:rPr>
          <w:rFonts w:cs="Calibri"/>
          <w:b/>
          <w:sz w:val="22"/>
          <w:szCs w:val="24"/>
          <w:u w:val="single"/>
        </w:rPr>
        <w:t>SDNP/23/03766/FUL</w:t>
      </w:r>
    </w:p>
    <w:p w:rsidR="002C4900" w:rsidRDefault="002C4900">
      <w:pPr>
        <w:rPr>
          <w:rFonts w:cs="Calibri"/>
          <w:sz w:val="22"/>
          <w:szCs w:val="24"/>
        </w:rPr>
      </w:pPr>
    </w:p>
    <w:p w:rsidR="002C4900" w:rsidRDefault="002C4900">
      <w:pPr>
        <w:rPr>
          <w:rFonts w:cs="Calibri"/>
          <w:sz w:val="22"/>
          <w:szCs w:val="24"/>
        </w:rPr>
      </w:pPr>
      <w:r>
        <w:rPr>
          <w:sz w:val="22"/>
          <w:szCs w:val="24"/>
        </w:rPr>
        <w:t>Erection of 8 dwellings, access, parking, landscaping, and associated works following site clearance and preparation</w:t>
      </w:r>
    </w:p>
    <w:p w:rsidR="002C4900" w:rsidRDefault="002C4900">
      <w:pPr>
        <w:rPr>
          <w:rFonts w:cs="Calibri"/>
          <w:sz w:val="22"/>
          <w:szCs w:val="24"/>
        </w:rPr>
      </w:pPr>
      <w:r>
        <w:rPr>
          <w:sz w:val="22"/>
          <w:szCs w:val="24"/>
        </w:rPr>
        <w:t xml:space="preserve">At  </w:t>
      </w:r>
    </w:p>
    <w:p w:rsidR="002C4900" w:rsidRDefault="002C4900">
      <w:pPr>
        <w:rPr>
          <w:sz w:val="22"/>
          <w:szCs w:val="24"/>
        </w:rPr>
      </w:pPr>
    </w:p>
    <w:p w:rsidR="002C4900" w:rsidRDefault="002C4900">
      <w:pPr>
        <w:rPr>
          <w:sz w:val="22"/>
          <w:szCs w:val="24"/>
        </w:rPr>
      </w:pPr>
      <w:r>
        <w:rPr>
          <w:rFonts w:cs="Calibri"/>
          <w:sz w:val="22"/>
          <w:szCs w:val="24"/>
        </w:rPr>
        <w:t xml:space="preserve">Land South of Church Road, Steep, Petersfield, Hampshire, </w:t>
      </w:r>
    </w:p>
    <w:p w:rsidR="002C4900" w:rsidRDefault="002C4900">
      <w:pPr>
        <w:rPr>
          <w:rFonts w:cs="Calibri"/>
          <w:sz w:val="22"/>
          <w:szCs w:val="24"/>
        </w:rPr>
      </w:pPr>
    </w:p>
    <w:p w:rsidR="002C4900" w:rsidRDefault="002C4900">
      <w:pPr>
        <w:rPr>
          <w:sz w:val="22"/>
          <w:szCs w:val="24"/>
        </w:rPr>
      </w:pPr>
    </w:p>
    <w:p w:rsidR="002C4900" w:rsidRDefault="002C4900">
      <w:pPr>
        <w:rPr>
          <w:rFonts w:cs="Calibri"/>
          <w:sz w:val="22"/>
          <w:szCs w:val="24"/>
        </w:rPr>
      </w:pPr>
      <w:r>
        <w:rPr>
          <w:rFonts w:cs="Calibri"/>
          <w:b/>
          <w:sz w:val="22"/>
          <w:szCs w:val="24"/>
        </w:rPr>
        <w:t>Validation Date:</w:t>
      </w:r>
      <w:r>
        <w:rPr>
          <w:sz w:val="22"/>
          <w:szCs w:val="24"/>
        </w:rPr>
        <w:tab/>
        <w:t>11 September 2023</w:t>
      </w:r>
    </w:p>
    <w:p w:rsidR="002C4900" w:rsidRDefault="002C4900">
      <w:pPr>
        <w:rPr>
          <w:sz w:val="22"/>
          <w:szCs w:val="24"/>
        </w:rPr>
      </w:pPr>
    </w:p>
    <w:p w:rsidR="002C4900" w:rsidRDefault="002C4900">
      <w:pPr>
        <w:rPr>
          <w:rFonts w:cs="Calibri"/>
          <w:sz w:val="22"/>
          <w:szCs w:val="24"/>
        </w:rPr>
      </w:pPr>
      <w:r>
        <w:rPr>
          <w:rFonts w:cs="Calibri"/>
          <w:b/>
          <w:sz w:val="22"/>
          <w:szCs w:val="24"/>
        </w:rPr>
        <w:t>Date of Direction:</w:t>
      </w:r>
      <w:r>
        <w:rPr>
          <w:sz w:val="22"/>
          <w:szCs w:val="24"/>
        </w:rPr>
        <w:t xml:space="preserve"> </w:t>
      </w:r>
      <w:r>
        <w:rPr>
          <w:sz w:val="22"/>
          <w:szCs w:val="24"/>
        </w:rPr>
        <w:tab/>
        <w:t>11 September 2023</w:t>
      </w:r>
    </w:p>
    <w:p w:rsidR="002C4900" w:rsidRDefault="002C4900">
      <w:pPr>
        <w:rPr>
          <w:sz w:val="22"/>
          <w:szCs w:val="24"/>
        </w:rPr>
      </w:pPr>
    </w:p>
    <w:p w:rsidR="002C4900" w:rsidRDefault="002C4900">
      <w:pPr>
        <w:rPr>
          <w:b/>
          <w:sz w:val="22"/>
          <w:szCs w:val="24"/>
        </w:rPr>
      </w:pPr>
      <w:r>
        <w:rPr>
          <w:rFonts w:cs="Calibri"/>
          <w:b/>
          <w:sz w:val="22"/>
          <w:szCs w:val="24"/>
        </w:rPr>
        <w:t>Reason for the Direction</w:t>
      </w:r>
    </w:p>
    <w:p w:rsidR="002C4900" w:rsidRDefault="002C4900">
      <w:pPr>
        <w:rPr>
          <w:sz w:val="22"/>
          <w:szCs w:val="24"/>
        </w:rPr>
      </w:pPr>
      <w:r>
        <w:rPr>
          <w:rFonts w:cs="Calibri"/>
          <w:sz w:val="22"/>
          <w:szCs w:val="24"/>
        </w:rPr>
        <w:t>The application proposes eigh</w:t>
      </w:r>
      <w:r>
        <w:rPr>
          <w:rFonts w:cs="Calibri"/>
          <w:sz w:val="22"/>
          <w:szCs w:val="24"/>
        </w:rPr>
        <w:t>t dwellings part of on a site allocated for 8-12 dwellings in Policy SD89 the South Downs Local Plan (2019).</w:t>
      </w:r>
    </w:p>
    <w:p w:rsidR="002C4900" w:rsidRDefault="002C4900">
      <w:pPr>
        <w:rPr>
          <w:rFonts w:cs="Calibri"/>
          <w:sz w:val="22"/>
          <w:szCs w:val="24"/>
        </w:rPr>
      </w:pPr>
    </w:p>
    <w:p w:rsidR="002C4900" w:rsidRDefault="002C4900">
      <w:pPr>
        <w:rPr>
          <w:color w:val="0000FF"/>
          <w:szCs w:val="24"/>
          <w:u w:val="single"/>
        </w:rPr>
      </w:pPr>
      <w:r>
        <w:rPr>
          <w:sz w:val="22"/>
          <w:szCs w:val="24"/>
        </w:rPr>
        <w:fldChar w:fldCharType="begin"/>
      </w:r>
      <w:r>
        <w:rPr>
          <w:sz w:val="22"/>
          <w:szCs w:val="24"/>
        </w:rPr>
        <w:instrText>HYPERLINK "https://planningpublicaccess.southdowns.gov.uk/online-applications/applicationDetails.do?activeTab=summary&amp;keyVal=S0O98ETUHU000"</w:instrText>
      </w:r>
      <w:r>
        <w:rPr>
          <w:sz w:val="22"/>
          <w:szCs w:val="24"/>
        </w:rPr>
      </w:r>
      <w:r>
        <w:rPr>
          <w:sz w:val="22"/>
          <w:szCs w:val="24"/>
        </w:rPr>
        <w:fldChar w:fldCharType="separate"/>
      </w:r>
      <w:r>
        <w:rPr>
          <w:rStyle w:val="Hyperlink"/>
          <w:rFonts w:ascii="Gill Sans MT" w:hAnsi="Gill Sans MT" w:cs="Calibri"/>
          <w:szCs w:val="24"/>
        </w:rPr>
        <w:t>View the case on public access</w:t>
      </w:r>
    </w:p>
    <w:p w:rsidR="002C4900" w:rsidRDefault="002C4900">
      <w:pPr>
        <w:rPr>
          <w:rFonts w:cs="Calibri"/>
          <w:sz w:val="22"/>
          <w:szCs w:val="24"/>
        </w:rPr>
      </w:pPr>
      <w:r>
        <w:rPr>
          <w:sz w:val="22"/>
          <w:szCs w:val="24"/>
        </w:rPr>
        <w:fldChar w:fldCharType="end"/>
      </w:r>
    </w:p>
    <w:p w:rsidR="002C4900" w:rsidRDefault="002C4900">
      <w:pPr>
        <w:rPr>
          <w:sz w:val="22"/>
          <w:szCs w:val="24"/>
        </w:rPr>
      </w:pPr>
    </w:p>
    <w:p w:rsidR="002C4900" w:rsidRDefault="002C4900">
      <w:pPr>
        <w:rPr>
          <w:rFonts w:cs="Calibri"/>
          <w:sz w:val="22"/>
          <w:szCs w:val="24"/>
        </w:rPr>
      </w:pPr>
    </w:p>
    <w:sectPr w:rsidR="00000000">
      <w:footerReference w:type="first" r:id="rId7"/>
      <w:pgSz w:w="11906" w:h="16838"/>
      <w:pgMar w:top="1135" w:right="1016" w:bottom="360" w:left="1440" w:header="709" w:footer="709"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C4900" w:rsidRDefault="002C4900">
      <w:r>
        <w:separator/>
      </w:r>
    </w:p>
  </w:endnote>
  <w:endnote w:type="continuationSeparator" w:id="0">
    <w:p w:rsidR="002C4900" w:rsidRDefault="002C4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C4900" w:rsidRDefault="002C4900">
    <w:pPr>
      <w:pStyle w:val="Footer"/>
      <w:rPr>
        <w:rFonts w:cs="Calibri"/>
        <w:sz w:val="16"/>
        <w:szCs w:val="24"/>
      </w:rPr>
    </w:pPr>
    <w:r>
      <w:rPr>
        <w:sz w:val="16"/>
        <w:szCs w:val="24"/>
      </w:rPr>
      <w:t>CIWEB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C4900" w:rsidRDefault="002C4900">
      <w:r>
        <w:separator/>
      </w:r>
    </w:p>
  </w:footnote>
  <w:footnote w:type="continuationSeparator" w:id="0">
    <w:p w:rsidR="002C4900" w:rsidRDefault="002C49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900"/>
    <w:rsid w:val="002C49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EDDA520-E7F7-4DB5-BF89-3681AB383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Gill Sans MT" w:hAnsi="Gill Sans MT" w:cs="Gill Sans MT"/>
      <w:sz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rPr>
      <w:rFonts w:ascii="Times New Roman" w:hAnsi="Times New Roman" w:cs="Times New Roman"/>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Times New Roman" w:hAnsi="Times New Roman" w:cs="Times New Roman"/>
    </w:rPr>
  </w:style>
  <w:style w:type="paragraph" w:styleId="BalloonText">
    <w:name w:val="Balloon Text"/>
    <w:basedOn w:val="Normal"/>
    <w:link w:val="BalloonTextChar"/>
    <w:uiPriority w:val="99"/>
    <w:rPr>
      <w:rFonts w:ascii="Tahoma" w:hAnsi="Tahoma" w:cs="Tahoma"/>
      <w:szCs w:val="16"/>
    </w:rPr>
  </w:style>
  <w:style w:type="character" w:customStyle="1" w:styleId="BalloonTextChar">
    <w:name w:val="Balloon Text Char"/>
    <w:basedOn w:val="DefaultParagraphFont"/>
    <w:link w:val="BalloonText"/>
    <w:uiPriority w:val="99"/>
    <w:rPr>
      <w:rFonts w:ascii="Tahoma" w:hAnsi="Tahoma" w:cs="Tahoma"/>
      <w:szCs w:val="16"/>
    </w:rPr>
  </w:style>
  <w:style w:type="paragraph" w:styleId="PlainText">
    <w:name w:val="Plain Text"/>
    <w:basedOn w:val="Normal"/>
    <w:link w:val="PlainTextChar"/>
    <w:uiPriority w:val="99"/>
    <w:rPr>
      <w:rFonts w:ascii="Courier New" w:hAnsi="Courier New" w:cs="Courier New"/>
      <w:szCs w:val="20"/>
    </w:rPr>
  </w:style>
  <w:style w:type="character" w:customStyle="1" w:styleId="PlainTextChar">
    <w:name w:val="Plain Text Char"/>
    <w:basedOn w:val="DefaultParagraphFont"/>
    <w:link w:val="PlainText"/>
    <w:uiPriority w:val="99"/>
    <w:rPr>
      <w:rFonts w:ascii="Courier New" w:hAnsi="Courier New" w:cs="Courier New"/>
      <w:szCs w:val="20"/>
    </w:rPr>
  </w:style>
  <w:style w:type="paragraph" w:customStyle="1" w:styleId="Normal0">
    <w:name w:val="[Normal]"/>
    <w:basedOn w:val="Normal"/>
    <w:uiPriority w:val="99"/>
    <w:rPr>
      <w:rFonts w:ascii="Arial" w:hAnsi="Arial" w:cs="Arial"/>
      <w:szCs w:val="24"/>
    </w:rPr>
  </w:style>
  <w:style w:type="paragraph" w:styleId="NormalWeb">
    <w:name w:val="Normal (Web)"/>
    <w:basedOn w:val="Normal"/>
    <w:uiPriority w:val="99"/>
    <w:rPr>
      <w:rFonts w:ascii="Verdana" w:hAnsi="Verdana" w:cs="Verdana"/>
      <w:color w:val="000000"/>
      <w:szCs w:val="19"/>
    </w:rPr>
  </w:style>
  <w:style w:type="paragraph" w:styleId="CommentText">
    <w:name w:val="annotation text"/>
    <w:basedOn w:val="Normal"/>
    <w:link w:val="CommentTextChar"/>
    <w:uiPriority w:val="99"/>
    <w:rPr>
      <w:szCs w:val="20"/>
    </w:rPr>
  </w:style>
  <w:style w:type="character" w:customStyle="1" w:styleId="CommentTextChar">
    <w:name w:val="Comment Text Char"/>
    <w:basedOn w:val="DefaultParagraphFont"/>
    <w:link w:val="CommentText"/>
    <w:uiPriority w:val="99"/>
    <w:rPr>
      <w:rFonts w:ascii="Times New Roman" w:hAnsi="Times New Roman" w:cs="Times New Roman"/>
      <w:szCs w:val="20"/>
    </w:rPr>
  </w:style>
  <w:style w:type="paragraph" w:customStyle="1" w:styleId="Tabletext">
    <w:name w:val="Table text"/>
    <w:basedOn w:val="Normal"/>
    <w:next w:val="Header"/>
    <w:uiPriority w:val="99"/>
    <w:pPr>
      <w:suppressAutoHyphens/>
      <w:spacing w:before="60" w:after="60" w:line="240" w:lineRule="atLeast"/>
    </w:pPr>
    <w:rPr>
      <w:rFonts w:ascii="Arial" w:hAnsi="Arial" w:cs="Arial"/>
      <w:szCs w:val="20"/>
    </w:rPr>
  </w:style>
  <w:style w:type="paragraph" w:styleId="BodyText">
    <w:name w:val="Body Text"/>
    <w:basedOn w:val="Normal"/>
    <w:next w:val="Tabletext"/>
    <w:link w:val="BodyTextChar"/>
    <w:uiPriority w:val="99"/>
    <w:pPr>
      <w:spacing w:after="120"/>
    </w:pPr>
  </w:style>
  <w:style w:type="character" w:customStyle="1" w:styleId="BodyTextChar">
    <w:name w:val="Body Text Char"/>
    <w:basedOn w:val="DefaultParagraphFont"/>
    <w:link w:val="BodyText"/>
    <w:uiPriority w:val="99"/>
    <w:rPr>
      <w:rFonts w:ascii="Gill Sans MT" w:hAnsi="Gill Sans MT" w:cs="Gill Sans MT"/>
      <w:lang w:val="en-US" w:eastAsia="en-US"/>
    </w:rPr>
  </w:style>
  <w:style w:type="paragraph" w:styleId="CommentSubject">
    <w:name w:val="annotation subject"/>
    <w:basedOn w:val="CommentText"/>
    <w:next w:val="CommentText"/>
    <w:link w:val="CommentSubjectChar"/>
    <w:uiPriority w:val="99"/>
    <w:rPr>
      <w:bCs/>
    </w:rPr>
  </w:style>
  <w:style w:type="character" w:customStyle="1" w:styleId="CommentSubjectChar">
    <w:name w:val="Comment Subject Char"/>
    <w:basedOn w:val="CommentTextChar"/>
    <w:link w:val="CommentSubject"/>
    <w:uiPriority w:val="99"/>
    <w:rPr>
      <w:rFonts w:ascii="Times New Roman" w:hAnsi="Times New Roman" w:cs="Times New Roman"/>
      <w:bCs/>
      <w:szCs w:val="20"/>
    </w:rPr>
  </w:style>
  <w:style w:type="character" w:styleId="LineNumber">
    <w:name w:val="line number"/>
    <w:basedOn w:val="DefaultParagraphFont"/>
    <w:uiPriority w:val="99"/>
    <w:rPr>
      <w:rFonts w:cs="Times New Roman"/>
      <w:szCs w:val="22"/>
    </w:rPr>
  </w:style>
  <w:style w:type="character" w:styleId="Hyperlink">
    <w:name w:val="Hyperlink"/>
    <w:basedOn w:val="DefaultParagraphFont"/>
    <w:uiPriority w:val="99"/>
    <w:rPr>
      <w:rFonts w:ascii="Times New Roman" w:hAnsi="Times New Roman" w:cs="Times New Roman"/>
      <w:color w:val="0000FF"/>
      <w:u w:val="single"/>
    </w:rPr>
  </w:style>
  <w:style w:type="character" w:styleId="CommentReference">
    <w:name w:val="annotation reference"/>
    <w:basedOn w:val="DefaultParagraphFont"/>
    <w:uiPriority w:val="99"/>
    <w:rPr>
      <w:rFonts w:ascii="Times New Roman" w:hAnsi="Times New Roman" w:cs="Times New Roman"/>
      <w:szCs w:val="16"/>
    </w:rPr>
  </w:style>
  <w:style w:type="table" w:styleId="TableSimple1">
    <w:name w:val="Table Simple 1"/>
    <w:basedOn w:val="TableNormal"/>
    <w:uiPriority w:val="99"/>
    <w:pPr>
      <w:widowControl w:val="0"/>
      <w:autoSpaceDE w:val="0"/>
      <w:autoSpaceDN w:val="0"/>
      <w:adjustRightInd w:val="0"/>
      <w:spacing w:after="0"/>
    </w:pPr>
    <w:rPr>
      <w:rFonts w:ascii="Calibri" w:hAnsi="Calibri"/>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rFonts w:ascii="Arial" w:hAnsi="Arial" w:cs="Arial"/>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1452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Our Ref:</vt:lpstr>
    </vt:vector>
  </TitlesOfParts>
  <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dc:title>
  <dc:subject/>
  <dc:creator>xsdnpacl</dc:creator>
  <cp:keywords/>
  <dc:description/>
  <cp:lastModifiedBy>James Nicholls</cp:lastModifiedBy>
  <cp:revision>2</cp:revision>
  <cp:lastPrinted>2011-05-06T08:56:00Z</cp:lastPrinted>
  <dcterms:created xsi:type="dcterms:W3CDTF">2023-09-18T16:56:00Z</dcterms:created>
  <dcterms:modified xsi:type="dcterms:W3CDTF">2023-09-18T16:56:00Z</dcterms:modified>
</cp:coreProperties>
</file>