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2828" w14:textId="77777777" w:rsidR="00841ECF" w:rsidRDefault="00841ECF">
      <w:pPr>
        <w:rPr>
          <w:sz w:val="22"/>
          <w:szCs w:val="24"/>
        </w:rPr>
      </w:pPr>
    </w:p>
    <w:p w14:paraId="1E105D4D" w14:textId="77777777" w:rsidR="00841ECF" w:rsidRDefault="00841ECF">
      <w:pPr>
        <w:rPr>
          <w:rFonts w:cs="Calibri"/>
          <w:sz w:val="22"/>
          <w:szCs w:val="24"/>
        </w:rPr>
      </w:pPr>
    </w:p>
    <w:p w14:paraId="74D8137C" w14:textId="77777777" w:rsidR="00841ECF" w:rsidRDefault="00841EC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28.08.2023</w:t>
      </w:r>
    </w:p>
    <w:p w14:paraId="207064F3" w14:textId="77777777" w:rsidR="00841ECF" w:rsidRDefault="00841ECF">
      <w:pPr>
        <w:rPr>
          <w:sz w:val="22"/>
          <w:szCs w:val="24"/>
        </w:rPr>
      </w:pPr>
    </w:p>
    <w:p w14:paraId="12DD7D25" w14:textId="77777777" w:rsidR="00841ECF" w:rsidRDefault="00841ECF">
      <w:pPr>
        <w:rPr>
          <w:rFonts w:cs="Calibri"/>
          <w:sz w:val="22"/>
          <w:szCs w:val="24"/>
        </w:rPr>
      </w:pPr>
    </w:p>
    <w:p w14:paraId="5616B720" w14:textId="77777777" w:rsidR="00841ECF" w:rsidRDefault="00841EC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SDNP/23/03275/FUL</w:t>
      </w:r>
    </w:p>
    <w:p w14:paraId="407C39CA" w14:textId="77777777" w:rsidR="00841ECF" w:rsidRDefault="00841ECF">
      <w:pPr>
        <w:rPr>
          <w:sz w:val="22"/>
          <w:szCs w:val="24"/>
        </w:rPr>
      </w:pPr>
    </w:p>
    <w:p w14:paraId="78C1DB30" w14:textId="77777777" w:rsidR="00841ECF" w:rsidRDefault="00841EC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Demolition of existing buildings and erection of 17no. residential units</w:t>
      </w:r>
    </w:p>
    <w:p w14:paraId="4002B45A" w14:textId="77777777" w:rsidR="00841ECF" w:rsidRDefault="00841EC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2CDBA89" w14:textId="77777777" w:rsidR="00841ECF" w:rsidRDefault="00841ECF">
      <w:pPr>
        <w:rPr>
          <w:rFonts w:cs="Calibri"/>
          <w:sz w:val="22"/>
          <w:szCs w:val="24"/>
        </w:rPr>
      </w:pPr>
    </w:p>
    <w:p w14:paraId="6979EB70" w14:textId="77777777" w:rsidR="00841ECF" w:rsidRDefault="00841EC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Garden Street Auction Rooms , Garden Street, Lewes, East Sussex, BN7 1TJ</w:t>
      </w:r>
    </w:p>
    <w:p w14:paraId="054A2772" w14:textId="77777777" w:rsidR="00841ECF" w:rsidRDefault="00841ECF">
      <w:pPr>
        <w:rPr>
          <w:sz w:val="22"/>
          <w:szCs w:val="24"/>
        </w:rPr>
      </w:pPr>
    </w:p>
    <w:p w14:paraId="08D7E848" w14:textId="77777777" w:rsidR="00841ECF" w:rsidRDefault="00841ECF">
      <w:pPr>
        <w:rPr>
          <w:rFonts w:cs="Calibri"/>
          <w:sz w:val="22"/>
          <w:szCs w:val="24"/>
        </w:rPr>
      </w:pPr>
    </w:p>
    <w:p w14:paraId="5DF6B78B" w14:textId="77777777" w:rsidR="00841ECF" w:rsidRDefault="00841EC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21 August 2023</w:t>
      </w:r>
    </w:p>
    <w:p w14:paraId="5CEC41D6" w14:textId="77777777" w:rsidR="00841ECF" w:rsidRDefault="00841ECF">
      <w:pPr>
        <w:rPr>
          <w:rFonts w:cs="Calibri"/>
          <w:sz w:val="22"/>
          <w:szCs w:val="24"/>
        </w:rPr>
      </w:pPr>
    </w:p>
    <w:p w14:paraId="6EA68F9F" w14:textId="77777777" w:rsidR="00841ECF" w:rsidRDefault="00841ECF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4 August 2023</w:t>
      </w:r>
    </w:p>
    <w:p w14:paraId="06E0C1A6" w14:textId="77777777" w:rsidR="00841ECF" w:rsidRDefault="00841ECF">
      <w:pPr>
        <w:rPr>
          <w:rFonts w:cs="Calibri"/>
          <w:sz w:val="22"/>
          <w:szCs w:val="24"/>
        </w:rPr>
      </w:pPr>
    </w:p>
    <w:p w14:paraId="7771AC95" w14:textId="77777777" w:rsidR="00841ECF" w:rsidRDefault="00841EC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EF6C192" w14:textId="77777777" w:rsidR="00841ECF" w:rsidRDefault="00841EC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proposal is for major development (GDO definition) on an allocated site where previous schemes have been called-in for determination by the SDNPA.  For consistency it is considered that this application should also be called-in</w:t>
      </w:r>
      <w:r>
        <w:rPr>
          <w:sz w:val="22"/>
          <w:szCs w:val="24"/>
        </w:rPr>
        <w:t xml:space="preserve"> for determination by the SDNPA.</w:t>
      </w:r>
    </w:p>
    <w:p w14:paraId="3B6CD82E" w14:textId="77777777" w:rsidR="00841ECF" w:rsidRDefault="00841ECF">
      <w:pPr>
        <w:rPr>
          <w:sz w:val="22"/>
          <w:szCs w:val="24"/>
        </w:rPr>
      </w:pPr>
    </w:p>
    <w:p w14:paraId="59AE23E4" w14:textId="77777777" w:rsidR="00841ECF" w:rsidRDefault="00841ECF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"https://planningpublicaccess.southdowns.gov.uk/online-applications/applicationDetails.do?activeTab=summary&amp;keyVal=RYUY8TTUGXX00"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8A3D11A" w14:textId="77777777" w:rsidR="00841ECF" w:rsidRDefault="00841ECF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F997BCF" w14:textId="77777777" w:rsidR="00841ECF" w:rsidRDefault="00841ECF">
      <w:pPr>
        <w:rPr>
          <w:rFonts w:cs="Calibri"/>
          <w:sz w:val="22"/>
          <w:szCs w:val="24"/>
        </w:rPr>
      </w:pPr>
    </w:p>
    <w:p w14:paraId="0E2F71DE" w14:textId="77777777" w:rsidR="00841ECF" w:rsidRDefault="00841ECF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8784" w14:textId="77777777" w:rsidR="00841ECF" w:rsidRDefault="00841ECF">
      <w:r>
        <w:separator/>
      </w:r>
    </w:p>
  </w:endnote>
  <w:endnote w:type="continuationSeparator" w:id="0">
    <w:p w14:paraId="7EEC5907" w14:textId="77777777" w:rsidR="00841ECF" w:rsidRDefault="0084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242D" w14:textId="77777777" w:rsidR="00841ECF" w:rsidRDefault="00841EC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17EE" w14:textId="77777777" w:rsidR="00841ECF" w:rsidRDefault="00841ECF">
      <w:r>
        <w:separator/>
      </w:r>
    </w:p>
  </w:footnote>
  <w:footnote w:type="continuationSeparator" w:id="0">
    <w:p w14:paraId="763B058D" w14:textId="77777777" w:rsidR="00841ECF" w:rsidRDefault="0084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8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21CE8"/>
  <w14:defaultImageDpi w14:val="0"/>
  <w15:docId w15:val="{E86AF82E-205B-4F2F-B79A-768F31DF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2023-08-28T17:44:00Z</dcterms:created>
  <dcterms:modified xsi:type="dcterms:W3CDTF">2023-08-28T17:44:00Z</dcterms:modified>
</cp:coreProperties>
</file>